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李百战主要先进事迹</w:t>
      </w:r>
    </w:p>
    <w:p>
      <w:pPr>
        <w:spacing w:line="600" w:lineRule="exact"/>
        <w:jc w:val="center"/>
        <w:rPr>
          <w:rFonts w:ascii="Times New Roman" w:hAnsi="Times New Roman" w:eastAsia="方正小标宋_GBK" w:cs="Times New Roman"/>
          <w:sz w:val="44"/>
          <w:szCs w:val="44"/>
        </w:rPr>
      </w:pPr>
    </w:p>
    <w:p>
      <w:pPr>
        <w:spacing w:line="600" w:lineRule="exact"/>
        <w:ind w:firstLine="640" w:firstLineChars="200"/>
        <w:jc w:val="left"/>
        <w:rPr>
          <w:rFonts w:hint="eastAsia" w:ascii="方正仿宋_GBK" w:hAnsi="Times New Roman" w:eastAsia="方正仿宋_GBK" w:cs="Times New Roman"/>
          <w:sz w:val="32"/>
          <w:szCs w:val="44"/>
        </w:rPr>
      </w:pPr>
      <w:r>
        <w:rPr>
          <w:rFonts w:hint="eastAsia" w:ascii="方正仿宋_GBK" w:hAnsi="Times New Roman" w:eastAsia="方正仿宋_GBK" w:cs="Times New Roman"/>
          <w:sz w:val="32"/>
          <w:szCs w:val="44"/>
        </w:rPr>
        <w:t>作为高校教师，以德立学，德才施教，将专业情怀融贯于“产学研教”中，坚持全课程、全过程、全方位育人，始终做学生成长成才的指导者和引路人。</w:t>
      </w:r>
    </w:p>
    <w:p>
      <w:pPr>
        <w:spacing w:line="600" w:lineRule="exact"/>
        <w:ind w:firstLine="640" w:firstLineChars="200"/>
        <w:jc w:val="left"/>
        <w:rPr>
          <w:rFonts w:hint="eastAsia" w:ascii="方正仿宋_GBK" w:hAnsi="Times New Roman" w:eastAsia="方正仿宋_GBK" w:cs="Times New Roman"/>
          <w:sz w:val="32"/>
          <w:szCs w:val="44"/>
        </w:rPr>
      </w:pPr>
      <w:r>
        <w:rPr>
          <w:rFonts w:hint="eastAsia" w:ascii="方正楷体_GBK" w:hAnsi="Times New Roman" w:eastAsia="方正楷体_GBK" w:cs="Times New Roman"/>
          <w:sz w:val="32"/>
          <w:szCs w:val="44"/>
        </w:rPr>
        <w:t>在教学中培养具有国际化视野与家国情怀的青年学子。</w:t>
      </w:r>
      <w:r>
        <w:rPr>
          <w:rFonts w:hint="eastAsia" w:ascii="方正仿宋_GBK" w:hAnsi="Times New Roman" w:eastAsia="方正仿宋_GBK" w:cs="Times New Roman"/>
          <w:sz w:val="32"/>
          <w:szCs w:val="44"/>
        </w:rPr>
        <w:t>坚持遵循教书育人和学生成长规律，开展探究式教学。先后为本科生、研究生和国际留学生主讲《形势与政策》、新开《可持续建筑环境设计》等课程共12门，累计课堂教学超2000学时，创建和主讲国家全英文精品课程2门。致力于国际化引领创新人才培养。自2003年创建并连续主办9届“建筑环境可持续发展”系列国际会议，为学生创造高层次国际交流平台，受益学生超过2000人。与香港大学和英国剑桥大学合作硕士学位办学，先后培养80余名“可持续城市发展”优秀人才。作为导师培养学生200余人。近五年学院学生获得全国大学生挑战杯特等奖等国家级奖励300余项，发表SCI论文500余篇。为国家建设行业培养了大批国际化高级专门人才。探索创新拔尖人才培养新模式。撰写教育部科技委学部《国际化创新人才培养模式》等专家建议和战略研究报告5份，在《中国高等教育》发表教改论文，其教学研究成果“国际化引领建筑与环境领域‘二三二’人才培养模式构建和实践”获2018年国家高等教育教学成果二等奖。</w:t>
      </w:r>
    </w:p>
    <w:p>
      <w:pPr>
        <w:spacing w:line="600" w:lineRule="exact"/>
        <w:ind w:firstLine="640" w:firstLineChars="200"/>
        <w:jc w:val="left"/>
        <w:rPr>
          <w:rFonts w:hint="eastAsia" w:ascii="方正仿宋_GBK" w:hAnsi="Times New Roman" w:eastAsia="方正仿宋_GBK" w:cs="Times New Roman"/>
          <w:sz w:val="32"/>
          <w:szCs w:val="44"/>
        </w:rPr>
      </w:pPr>
      <w:r>
        <w:rPr>
          <w:rFonts w:hint="eastAsia" w:ascii="方正楷体_GBK" w:hAnsi="Times New Roman" w:eastAsia="方正楷体_GBK" w:cs="Times New Roman"/>
          <w:sz w:val="32"/>
          <w:szCs w:val="44"/>
        </w:rPr>
        <w:t>在产学研中培养适应新时代需要的综合型人才。</w:t>
      </w:r>
      <w:r>
        <w:rPr>
          <w:rFonts w:hint="eastAsia" w:ascii="方正仿宋_GBK" w:hAnsi="Times New Roman" w:eastAsia="方正仿宋_GBK" w:cs="Times New Roman"/>
          <w:sz w:val="32"/>
          <w:szCs w:val="44"/>
        </w:rPr>
        <w:t>长期工作在教育第一线，主持多项国家留学基金和中欧专业学科交流项目，选派80余名研究生到剑桥大学、劳伦兹伯克利实验室等知名高校和机构进行联合培养，200余名学生参加了与剑桥大学等联合开展的“可持续建筑与环境”英国暑期实践活动，30余名学生前往英国伦敦大学学院进行了为期半年的课程与实践学习等。累计受益本硕博学生10000余人。主编/参编国家行业标准和技术政策近20项，参编美国ASHARE55国际标准，主编ISO TC159国际标准1项，指导学生参加国际/国家行业标准的编制工作，为国家相关政策制定及中国标准输出提供支撑。2016年获世界可再生能源联盟建筑节能“引领奖”和国家贡献奖。2008年带领团队及其学生积极参与汶川地震灾民过渡安置房热安全和灾后重建工作，开发了“中国汶川地震灾区家园重建建设管理信息平台”，分别获得住建部和科技部的来函表扬，被评为中国侨联“全国抗震救灾先进个人”。</w:t>
      </w:r>
    </w:p>
    <w:p>
      <w:pPr>
        <w:spacing w:line="600" w:lineRule="exact"/>
        <w:ind w:firstLine="640" w:firstLineChars="200"/>
        <w:jc w:val="left"/>
        <w:rPr>
          <w:rFonts w:hint="eastAsia" w:ascii="方正仿宋_GBK" w:hAnsi="Times New Roman" w:eastAsia="方正仿宋_GBK" w:cs="Times New Roman"/>
          <w:sz w:val="32"/>
          <w:szCs w:val="44"/>
        </w:rPr>
      </w:pPr>
      <w:r>
        <w:rPr>
          <w:rFonts w:hint="eastAsia" w:ascii="方正楷体_GBK" w:hAnsi="Times New Roman" w:eastAsia="方正楷体_GBK" w:cs="Times New Roman"/>
          <w:sz w:val="32"/>
          <w:szCs w:val="44"/>
        </w:rPr>
        <w:t>在服务祖国中展现立德树人教书育人的博大胸怀。</w:t>
      </w:r>
      <w:r>
        <w:rPr>
          <w:rFonts w:hint="eastAsia" w:ascii="方正仿宋_GBK" w:hAnsi="Times New Roman" w:eastAsia="方正仿宋_GBK" w:cs="Times New Roman"/>
          <w:sz w:val="32"/>
          <w:szCs w:val="44"/>
        </w:rPr>
        <w:t>2002年放弃国外优厚待遇回到重庆大学。致力于学科专业建设和人才培养，主持申报成功重庆大学“环境科学与工程”、“生态学”一级学科博士点和博士后流动站，首次引进并通过CIBSE和IGEM国际专业认证，构建具备国际知名度的学科专业体系。建筑环境与能源应用工程等3个专业进入重庆市首批一流专业建设，推荐申报国家一流专业。主持完成国家自然科学基金重点项目、国家科技计划重点项目课题及国际合作重大项目10余项，发展了室内环境科学理论与方法，为我国健康舒适室内环境绿色营造提供了技术支撑；科教融合为培养学生创新研究能力提供了平台，学院所有学生的毕业设计和毕业论文选题均来自科研项目和实际工程。成果应用于国家体育场、重庆国际机场等20余项重大及民生工程，社会经济效率显著，为制定我国《民用建筑节能条例》</w:t>
      </w:r>
      <w:bookmarkStart w:id="0" w:name="_GoBack"/>
      <w:bookmarkEnd w:id="0"/>
      <w:r>
        <w:rPr>
          <w:rFonts w:hint="eastAsia" w:ascii="方正仿宋_GBK" w:hAnsi="Times New Roman" w:eastAsia="方正仿宋_GBK" w:cs="Times New Roman"/>
          <w:sz w:val="32"/>
          <w:szCs w:val="44"/>
        </w:rPr>
        <w:t>、《国务院办公厅关于严格执行公共建筑空调温度标准的通知》等政策提供了科学支持。获教育部和重庆市等科技进步一等奖3项。长期担任教育部科技委学部委员、教育部专业指导委员会副主任、住建部科技委员、科技部项目专家、重庆市政府科技顾问，参加国家中长期科教规划、科技部十三五重大研发计划立项工作，任中国建筑节能协会副会长、中国绿建委副主任，为国家和重庆市城镇化建设献计献策，助推国家绿色发展战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3C9"/>
    <w:rsid w:val="001757CD"/>
    <w:rsid w:val="001D315F"/>
    <w:rsid w:val="002101BE"/>
    <w:rsid w:val="003228D7"/>
    <w:rsid w:val="004D4196"/>
    <w:rsid w:val="004E4518"/>
    <w:rsid w:val="005013C9"/>
    <w:rsid w:val="00546845"/>
    <w:rsid w:val="00C51510"/>
    <w:rsid w:val="7FD9A5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224</Words>
  <Characters>1282</Characters>
  <Lines>10</Lines>
  <Paragraphs>3</Paragraphs>
  <TotalTime>6</TotalTime>
  <ScaleCrop>false</ScaleCrop>
  <LinksUpToDate>false</LinksUpToDate>
  <CharactersWithSpaces>1503</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2019-07-19T09:07:00Z</dcterms:created>
  <dc:creator>如民 杨</dc:creator>
  <cp:lastModifiedBy>sugon</cp:lastModifiedBy>
  <dcterms:modified xsi:type="dcterms:W3CDTF">2025-02-17T09:49:04Z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