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渝府办发〔2014〕139号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i w:val="0"/>
          <w:iCs w:val="0"/>
          <w:caps w:val="0"/>
          <w:color w:val="000000"/>
          <w:spacing w:val="0"/>
          <w:kern w:val="0"/>
          <w:sz w:val="44"/>
          <w:szCs w:val="44"/>
          <w:bdr w:val="none" w:color="auto" w:sz="0" w:space="0"/>
          <w:shd w:val="clear" w:fill="FFFFFF"/>
          <w:lang w:val="en-US" w:eastAsia="zh-CN" w:bidi="ar"/>
        </w:rPr>
        <w:t>重庆市人民政府办公厅关于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i w:val="0"/>
          <w:iCs w:val="0"/>
          <w:caps w:val="0"/>
          <w:color w:val="000000"/>
          <w:spacing w:val="0"/>
          <w:kern w:val="0"/>
          <w:sz w:val="44"/>
          <w:szCs w:val="44"/>
          <w:bdr w:val="none" w:color="auto" w:sz="0" w:space="0"/>
          <w:shd w:val="clear" w:fill="FFFFFF"/>
          <w:lang w:val="en-US" w:eastAsia="zh-CN" w:bidi="ar"/>
        </w:rPr>
        <w:t>转发市教委等部门特殊教育提升计划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i w:val="0"/>
          <w:iCs w:val="0"/>
          <w:caps w:val="0"/>
          <w:color w:val="000000"/>
          <w:spacing w:val="0"/>
          <w:kern w:val="0"/>
          <w:sz w:val="44"/>
          <w:szCs w:val="44"/>
          <w:bdr w:val="none" w:color="auto" w:sz="0" w:space="0"/>
          <w:shd w:val="clear" w:fill="FFFFFF"/>
          <w:lang w:val="en-US" w:eastAsia="zh-CN" w:bidi="ar"/>
        </w:rPr>
        <w:t>实施方案的通知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各区县（自治县）人民政府，市政府有关部门，有关单位：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市教委、市发展改革委、市民政局、市财政局、市人力社保局、市卫生计生委、市残联《特殊教育提升计划实施方案》已经市政府同意，现转发给你们，请认真贯彻执行。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xml:space="preserve">              重庆市人民政府办公厅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xml:space="preserve">              </w:t>
      </w:r>
      <w:bookmarkStart w:id="0" w:name="_GoBack"/>
      <w:bookmarkEnd w:id="0"/>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2014年11月13日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特殊教育提升计划实施方案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市教委  市发展改革委  市民政局  市财政局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市人力社保局  市卫生计生委  市残联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为贯彻党的十八大和十八届三中全会精神，加快我市特殊教育事业发展，大力提升特殊教育水平，切实保障残疾人受教育权利，根据《国务院办公厅关于转发教育部等部门特殊教育提升计划（2014―2016年）的通知》（国办发〔2014〕1号）要求，结合我市实际，特制订本实施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一、重要意义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发展特殊教育是推进教育公平、实现教育现代化的重要内容，是坚持以人为本理念、弘扬人道主义精神的重要举措，是保障和改善民生、构建社会主义和谐社会的重要任务。直辖以来特别是近年来，我市特殊教育得到较快发展，各级财政投入明显增加，35个区县（自治县）成立了特殊教育学校，残疾儿童少年义务教育阶段入学率达到90.3%，非义务教育阶段特殊教育办学规模不断扩大，全市基本形成了以随班就读为主体、特殊教育学校为骨干的特殊教育体系。但是，我市特殊教育整体水平不高，城乡发展不平衡，办学条件、办学规模不能满足残疾儿童少年的入学需求，师资编制紧缺，专业教师比例偏低，教育教学质量有待提高。因此，必须加快推进特殊教育发展，提升特殊教育水平，进一步保障残疾人受教育权利，帮助残疾人全面发展和更好融入社会，实现幸福人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二、总体目标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提高特殊教育发展水平，全面推进全纳教育，使每一个残疾孩子都能接受合适的教育。经过三年努力，初步建立布局合理、学段衔接、普职融通、医教结合的特殊教育体系，逐步形成以随班就读为主体、以特殊教育学校为骨干、以特殊教育资源中心（教室）为支撑、以送教上门和社区教育为补充的特殊教育格局，进一步扩大特殊教育规模，不断提升特殊教育质量。建立财政为主、社会支持、全面覆盖、通畅便利的特殊教育服务保障机制，促进办学条件进一步改善。到2016年，基本普及残疾儿童少年义务教育，全市适龄视力、听力、智力残疾和自闭症儿童少年义务教育阶段入学率达到93%以上，其他残疾儿童少年入学机会明显增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三、重点任务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（一）提升普及水平。</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根据未入学残疾儿童少年残疾状况和教育需求，采用多种形式，安排其接受义务教育。积极发展残疾儿童学前教育，大力发展以职业教育为主的残疾人高中阶段教育，加快发展残疾人高等教育，逐步提高非义务教育阶段残疾人接受教育的比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（二）提升保障能力</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进一步加大特殊教育经费投入，完善特殊教育经费保障机制，确保特殊教育学校正常运转。全面实施残疾学生免费义务教育，建立健全覆盖全体残疾学生的资助体系。大力改善特殊教育办学条件，加强残疾学生学习和生活无障碍环境设施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（三）提升教育质量。</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认真贯彻落实国家盲、聋和培智等课程标准，深化教育教学改革，健全适合残疾学生学习特点的教材体系。扩大特殊教育教师培养规模，加强师资培训，努力打造一支师德高尚、业务精湛、结构合理、充满活力的高素质专业化特殊教育教师队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四、主要措施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（一）扩大残疾儿童少年义务教育规模。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1．扩大特殊教育学校招生规模。</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支持现有特殊教育学校扩大招生规模、增加招生类别。从2014年秋季起，对未入学残疾儿童少年进行实名登记，在摸清底数的前提下，按类别安排残疾儿童少年入学，努力做到全覆盖、零拒绝，提高残疾儿童少年义务教育普及程度。加大对特殊教育学校自闭症教学的支持力度，逐步满足更多自闭症儿童少年的入学需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2．扩大普通学校随班就读规模。</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对义务教育阶段轻度残疾儿童少年，尤其是轻度视力、听力、言语和肢体残疾儿童少年，尽可能在普通学校安排残疾学生随班就读。在全市开展随班就读提升试点工作，做好残疾儿童幼儿园和小学衔接工作，推动随班就读工作规范化、制度化。有条件的儿童福利机构可设立特教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3．组织开展送教上门服务。</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制定为残疾儿童少年送教上门工作的指导意见，加强教育、卫生、残联、体育、文化、社区等方面资源的有效整合，统筹安排特殊教育学校和普通学校教育资源，制订有针对性的教育方案，为确实不能到校就读的重度残疾儿童少年提供送教上门或远程教育服务，并将其纳入学籍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（二）积极发展非义务教育阶段特殊教育。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1．积极发展残疾儿童学前教育。</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将残疾儿童学前教育列入第二期学前教育三年行动计划。支持有条件的普通幼儿园创造条件接收残疾儿童。示范性幼儿园要积极开设残疾儿童学前部，开展随班就读的试验和探索。支持特殊教育学校举办残疾儿童附属幼儿园（班）。鼓励社会力量举办学前特殊教育和康复机构，支持社区、家庭开展残疾儿童早期康复、教育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2．加快发展残疾人高中阶段教育。</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特殊教育学校要根据实际需要开设高中教育部（班），逐步扩大高中阶段招生规模，努力使接受完义务教育的残疾学生能够继续接受高中阶段教育。普通高中和中等职业学校要积极招收残疾学生，可在中等职业学校开办特殊教育中职班或随班就读。特殊教育学校高中阶段教育应坚持以职业技能教育为主，让残疾学生掌握必要的实用技能和生活能力，为残疾学生从业和继续深造创造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3．扩大残疾人接受高等教育的机会。</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完善地方高校招收残疾考生政策，普通高校应依据有关法规和政策招收符合录取标准的残疾考生，不得因其残疾而拒绝招收。在有条件的高等学校可设置特殊教育学院或相关专业，扩大招生规模。加强残疾人高等职业技术教育与培训，提高残疾学生就业创业能力。积极创造条件，为残疾人接受成人高等学历教育、自学考试、远程教育等提供更多便利，满足残疾人接受高等教育的需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（三）加大特殊教育经费投入力度。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1．保障特殊教育学校正常运转。</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逐步提高特殊教育学校生均预算内公用经费标准，在三年内达到6000元。有条件的区县（自治县）可提高残疾学生公用经费拨付标准。义务教育阶段随班就读、特教班和送教上门的生均公用经费参照上述标准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2．设立特殊教育补助专项资金。</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加大特殊教育办学条件改善项目的实施力度，配备必要的教育教学、康复训练等仪器设备。市级特殊教育补助专项资金重点向贫困地区倾斜。区县（自治县）要加大对本行政区域特殊教育经费的投入力度，安排专项资金支持特殊教育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3．提高残疾学生资助水平。</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完善残疾学生资助政策，保障残疾学生接受教育的权利。各类学生资助政策应优先将残疾学生纳入资助范围，残疾学生享受中职免费教育，低保家庭残疾学生纳入普通高中免学费范围。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4．鼓励全社会支持特殊教育发展。</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鼓励企事业单位、社会团体和公民个人捐资助学，发展特殊教育。残疾人康复项目优先安排残疾儿童。残疾人就业保障金重点支持特殊教育学校开展残疾学生就业培训。鼓励广大志愿者开展关爱残疾人教育的志愿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（四）加强特殊教育学校教师队伍建设。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1．配齐配好特殊教育教师。</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完善我市特殊教育学校教职工编制标准，逐步满足特殊教育学校开展正常教学和管理工作所需编制。加大特殊教育师资培养力度。鼓励符合条件的高校增设特殊教育专业，并鼓励支持在师范类专业中开设特殊教育课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2．提高教师专业水平。</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定期举办特殊教育学校校长研修班，提高管理水平。加大专业教师培训力度，开展特殊教育在职教师全员培训。主城区的特殊教育教师学历要达到本科或同等学历，其他区县（自治县）的特殊教育教师学历要达到大学专科或同等学历。加强教师队伍管理，研究建立特殊教育教师专业证书制度，实行特殊教育教师持证上岗制度。特殊教育转岗和新任教师要进行为期半年的专业培训，转岗教师年龄男性不得超过50周岁，女性不得超过45周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3．保障特殊教育教师待遇。</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将承担随班就读教学与管理的人员工作情况列入教师绩效考核内容。教师职称（职务）评聘向特殊教育教师倾斜，将残疾儿童康复机构、儿童福利机构教师纳入教师职称（职务）评聘规划。切实关心和改善特殊教育教师工作、学习和生活条件，送教上门教师按相关规定报销差旅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（五）深化特殊教育教学改革。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1．深化课程改革。</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做好地方教材和校本课程编写和开发。到2015年，编写出版一批培智地方教材，推出一批优秀的教育教学和校本课程建设成果。强化残疾学生思想道德教育、法制教育、心理健康教育和安全教育。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2．改革教育方法。</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加强个别化教育，增强教育的针对性与有效性。开展“医教结合”实验。探索建立特殊教育学校与普通学校定期举行交流活动制度，促进融合教育。以培养就业能力为导向，强化生活技能和社会适应能力培养。建立健全特殊教育学校定期委派教师巡回指导随班就读工作制度，确保随班就读质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３．改进管理方式。</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开展特殊教育教学研究，研究制定特殊教育质量监测评价体系。研究制订随班就读管理办法和考核评估制度，将此项工作纳入区县（自治县）教育质量评估体系之中。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４．加强文化建设。</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以尊重生命、弘扬人道、传播大爱为方向，以建设优良的校风、教风、学风为核心，开展学校理念文化、形象文化、环境文化、行为文化等建设活动，促进特殊教育学校内涵发展。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五、组织领导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（一）强化政府责任</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各区县（自治县）人民政府要将发展特殊教育作为落实教育规划纲要和办好人民满意教育的重要任务，在摸清残疾儿童少年人数和特殊教育办学现状等情况的基础上，结合实际制订本行政区域特殊教育提升计划实施方案，明确路线图和时间表。要本着特教特办、重点扶持的原则，统筹安排相关资金，合理配置特殊教育和康复资源，切实解决制约特殊教育事业发展的瓶颈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（二）建立工作机制。</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各区县（自治县）人民政府要建立政府领导负责、部门协同推进计划实施的工作机制，进一步落实政府有关部门和社会团体发展特殊教育的职能和责任，推动各方通力合作，各司其职，齐抓共管，确保计划如期完成。教育部门要统筹制订特殊教育计划实施方案，加强对承担特殊教育工作学校的指导，开展特殊教育教师培养培训，依托全国中小学生学籍信息管理系统等平台，加强残疾儿童少年教育信息监测服务和动态管理。发展改革部门要把特殊教育纳入经济社会发展规划，加强特殊教育学校建设。财政部门要完善特殊教育投入政策，支持改善特殊教育办学条件，加大对特殊教育学生资助力度。民政部门要做好福利机构孤残儿童少年抚育工作。人力社保部门要完善和落实工资待遇、职称评定等方面对特殊教育教师的支持政策。卫生计生部门要做好残疾儿童少年的医疗与康复服务工作。残联要继续做好未入学适龄残疾儿童少年实名调查登记工作，加强残疾儿童少年康复训练和辅具配发等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（三）加强督导评估。</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政府教育督导部门要把特殊教育政策保障作为督导重点，加强对特殊教育提升计划实施情况的专项督导检查。将残疾儿童少年入学率、特殊教育教师专业化水平和特殊教育保障水平等列入区县域内义务教育均衡发展督导评估的主要指标。残疾儿童少年义务教育阶段入学率不达标的区县（自治县），不得申报全国义务教育基本均衡区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方正仿宋_GBK" w:hAnsi="方正仿宋_GBK" w:eastAsia="方正仿宋_GBK" w:cs="方正仿宋_GBK"/>
          <w:i w:val="0"/>
          <w:iCs w:val="0"/>
          <w:caps w:val="0"/>
          <w:color w:val="000000"/>
          <w:spacing w:val="0"/>
          <w:kern w:val="0"/>
          <w:sz w:val="32"/>
          <w:szCs w:val="32"/>
          <w:u w:val="single"/>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方正仿宋_GBK" w:hAnsi="方正仿宋_GBK" w:eastAsia="方正仿宋_GBK" w:cs="方正仿宋_GBK"/>
          <w:i w:val="0"/>
          <w:iCs w:val="0"/>
          <w:caps w:val="0"/>
          <w:color w:val="000000"/>
          <w:spacing w:val="0"/>
          <w:kern w:val="0"/>
          <w:sz w:val="32"/>
          <w:szCs w:val="32"/>
          <w:u w:val="single"/>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方正仿宋_GBK" w:hAnsi="方正仿宋_GBK" w:eastAsia="方正仿宋_GBK" w:cs="方正仿宋_GBK"/>
          <w:i w:val="0"/>
          <w:iCs w:val="0"/>
          <w:caps w:val="0"/>
          <w:color w:val="000000"/>
          <w:spacing w:val="0"/>
          <w:kern w:val="0"/>
          <w:sz w:val="32"/>
          <w:szCs w:val="32"/>
          <w:u w:val="single"/>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方正仿宋_GBK" w:hAnsi="方正仿宋_GBK" w:eastAsia="方正仿宋_GBK" w:cs="方正仿宋_GBK"/>
          <w:i w:val="0"/>
          <w:iCs w:val="0"/>
          <w:caps w:val="0"/>
          <w:color w:val="000000"/>
          <w:spacing w:val="0"/>
          <w:kern w:val="0"/>
          <w:sz w:val="32"/>
          <w:szCs w:val="32"/>
          <w:u w:val="single"/>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方正仿宋_GBK" w:hAnsi="方正仿宋_GBK" w:eastAsia="方正仿宋_GBK" w:cs="方正仿宋_GBK"/>
          <w:i w:val="0"/>
          <w:iCs w:val="0"/>
          <w:caps w:val="0"/>
          <w:color w:val="000000"/>
          <w:spacing w:val="0"/>
          <w:kern w:val="0"/>
          <w:sz w:val="32"/>
          <w:szCs w:val="32"/>
          <w:u w:val="single"/>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方正黑体_GBK" w:hAnsi="方正黑体_GBK" w:eastAsia="方正黑体_GBK" w:cs="方正黑体_GBK"/>
          <w:i w:val="0"/>
          <w:iCs w:val="0"/>
          <w:caps w:val="0"/>
          <w:color w:val="000000"/>
          <w:spacing w:val="-4"/>
          <w:kern w:val="0"/>
          <w:sz w:val="32"/>
          <w:szCs w:val="32"/>
          <w:u w:val="single"/>
          <w:bdr w:val="none" w:color="auto" w:sz="0" w:space="0"/>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u w:val="single"/>
          <w:bdr w:val="none" w:color="auto" w:sz="0" w:space="0"/>
          <w:shd w:val="clear" w:fill="FFFFFF"/>
          <w:lang w:val="en-US" w:eastAsia="zh-CN" w:bidi="ar"/>
        </w:rPr>
        <w:t>抄送：</w:t>
      </w:r>
      <w:r>
        <w:rPr>
          <w:rFonts w:hint="eastAsia" w:ascii="方正黑体_GBK" w:hAnsi="方正黑体_GBK" w:eastAsia="方正黑体_GBK" w:cs="方正黑体_GBK"/>
          <w:i w:val="0"/>
          <w:iCs w:val="0"/>
          <w:caps w:val="0"/>
          <w:color w:val="000000"/>
          <w:spacing w:val="-4"/>
          <w:kern w:val="0"/>
          <w:sz w:val="32"/>
          <w:szCs w:val="32"/>
          <w:u w:val="single"/>
          <w:bdr w:val="none" w:color="auto" w:sz="0" w:space="0"/>
          <w:shd w:val="clear" w:fill="FFFFFF"/>
          <w:lang w:val="en-US" w:eastAsia="zh-CN" w:bidi="ar"/>
        </w:rPr>
        <w:t xml:space="preserve">市委办公厅，市人大常委会办公厅，市政协办公厅，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i w:val="0"/>
          <w:iCs w:val="0"/>
          <w:caps w:val="0"/>
          <w:color w:val="000000"/>
          <w:spacing w:val="-4"/>
          <w:kern w:val="0"/>
          <w:sz w:val="32"/>
          <w:szCs w:val="32"/>
          <w:u w:val="none"/>
          <w:bdr w:val="none" w:color="auto" w:sz="0" w:space="0"/>
          <w:shd w:val="clear" w:fill="FFFFFF"/>
          <w:lang w:val="en-US" w:eastAsia="zh-CN" w:bidi="ar"/>
        </w:rPr>
        <w:t>市高法院，</w:t>
      </w:r>
      <w:r>
        <w:rPr>
          <w:rFonts w:hint="eastAsia" w:ascii="方正黑体_GBK" w:hAnsi="方正黑体_GBK" w:eastAsia="方正黑体_GBK" w:cs="方正黑体_GBK"/>
          <w:i w:val="0"/>
          <w:iCs w:val="0"/>
          <w:caps w:val="0"/>
          <w:color w:val="000000"/>
          <w:spacing w:val="0"/>
          <w:kern w:val="0"/>
          <w:sz w:val="32"/>
          <w:szCs w:val="32"/>
          <w:u w:val="none"/>
          <w:bdr w:val="none" w:color="auto" w:sz="0" w:space="0"/>
          <w:shd w:val="clear" w:fill="FFFFFF"/>
          <w:lang w:val="en-US" w:eastAsia="zh-CN" w:bidi="ar"/>
        </w:rPr>
        <w:t>市检察院，重庆警备区。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方正仿宋_GBK" w:hAnsi="方正仿宋_GBK" w:eastAsia="方正仿宋_GBK" w:cs="方正仿宋_GBK"/>
          <w:sz w:val="32"/>
          <w:szCs w:val="32"/>
          <w:u w:val="single"/>
          <w:lang w:val="en-US"/>
        </w:rPr>
      </w:pPr>
      <w:r>
        <w:rPr>
          <w:rFonts w:hint="eastAsia" w:ascii="方正仿宋_GBK" w:hAnsi="方正仿宋_GBK" w:eastAsia="方正仿宋_GBK" w:cs="方正仿宋_GBK"/>
          <w:i w:val="0"/>
          <w:iCs w:val="0"/>
          <w:caps w:val="0"/>
          <w:color w:val="000000"/>
          <w:spacing w:val="0"/>
          <w:kern w:val="0"/>
          <w:sz w:val="32"/>
          <w:szCs w:val="32"/>
          <w:u w:val="single"/>
          <w:bdr w:val="none" w:color="auto" w:sz="0" w:space="0"/>
          <w:shd w:val="clear" w:fill="FFFFFF"/>
          <w:lang w:val="en-US" w:eastAsia="zh-CN" w:bidi="ar"/>
        </w:rPr>
        <w:t xml:space="preserve">重庆市人民政府办公厅                 2014年11月14日印发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600" w:lineRule="exact"/>
        <w:ind w:left="0" w:right="0" w:firstLine="640" w:firstLineChars="200"/>
        <w:jc w:val="left"/>
        <w:textAlignment w:val="auto"/>
        <w:rPr>
          <w:rFonts w:hint="eastAsia" w:ascii="方正仿宋_GBK" w:hAnsi="方正仿宋_GBK" w:eastAsia="方正仿宋_GBK" w:cs="方正仿宋_GBK"/>
          <w:i w:val="0"/>
          <w:iCs w:val="0"/>
          <w:caps w:val="0"/>
          <w:color w:val="00558E"/>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方正仿宋_GBK" w:hAnsi="方正仿宋_GBK" w:eastAsia="方正仿宋_GBK" w:cs="方正仿宋_GBK"/>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FD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2021-08-27T01:05:31Z</dcterms:created>
  <dc:creator>HP</dc:creator>
  <cp:lastModifiedBy>HP</cp:lastModifiedBy>
  <dcterms:modified xsi:type="dcterms:W3CDTF">2021-08-27T01:12:41Z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B8B69416B3F94FC78B0D52A9F33C788E</vt:lpwstr>
  </property>
</Properties>
</file>