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_GBK" w:hAnsi="方正小标宋_GBK" w:eastAsia="方正小标宋_GBK" w:cs="方正小标宋_GBK"/>
          <w:b w:val="0"/>
          <w:bCs w:val="0"/>
          <w:i w:val="0"/>
          <w:iCs w:val="0"/>
          <w:caps w:val="0"/>
          <w:color w:val="000000"/>
          <w:spacing w:val="0"/>
          <w:sz w:val="44"/>
          <w:szCs w:val="44"/>
        </w:rPr>
      </w:pPr>
      <w:r>
        <w:rPr>
          <w:rFonts w:hint="eastAsia" w:ascii="方正小标宋_GBK" w:hAnsi="方正小标宋_GBK" w:eastAsia="方正小标宋_GBK" w:cs="方正小标宋_GBK"/>
          <w:b w:val="0"/>
          <w:bCs w:val="0"/>
          <w:i w:val="0"/>
          <w:iCs w:val="0"/>
          <w:caps w:val="0"/>
          <w:color w:val="000000"/>
          <w:spacing w:val="0"/>
          <w:sz w:val="44"/>
          <w:szCs w:val="44"/>
          <w:bdr w:val="none" w:color="auto" w:sz="0" w:space="0"/>
          <w:shd w:val="clear" w:fill="FFFFFF"/>
        </w:rPr>
        <w:t>重庆市人民政府办公厅关于</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_GBK" w:hAnsi="方正小标宋_GBK" w:eastAsia="方正小标宋_GBK" w:cs="方正小标宋_GBK"/>
          <w:b w:val="0"/>
          <w:bCs w:val="0"/>
          <w:i w:val="0"/>
          <w:iCs w:val="0"/>
          <w:caps w:val="0"/>
          <w:color w:val="000000"/>
          <w:spacing w:val="0"/>
          <w:sz w:val="44"/>
          <w:szCs w:val="44"/>
        </w:rPr>
      </w:pPr>
      <w:r>
        <w:rPr>
          <w:rFonts w:hint="eastAsia" w:ascii="方正小标宋_GBK" w:hAnsi="方正小标宋_GBK" w:eastAsia="方正小标宋_GBK" w:cs="方正小标宋_GBK"/>
          <w:b w:val="0"/>
          <w:bCs w:val="0"/>
          <w:i w:val="0"/>
          <w:iCs w:val="0"/>
          <w:caps w:val="0"/>
          <w:color w:val="000000"/>
          <w:spacing w:val="0"/>
          <w:sz w:val="44"/>
          <w:szCs w:val="44"/>
          <w:bdr w:val="none" w:color="auto" w:sz="0" w:space="0"/>
          <w:shd w:val="clear" w:fill="FFFFFF"/>
        </w:rPr>
        <w:t>开展全面改善义务教育薄弱学校</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_GBK" w:hAnsi="方正小标宋_GBK" w:eastAsia="方正小标宋_GBK" w:cs="方正小标宋_GBK"/>
          <w:b w:val="0"/>
          <w:bCs w:val="0"/>
          <w:i w:val="0"/>
          <w:iCs w:val="0"/>
          <w:caps w:val="0"/>
          <w:color w:val="000000"/>
          <w:spacing w:val="0"/>
          <w:sz w:val="44"/>
          <w:szCs w:val="44"/>
        </w:rPr>
      </w:pPr>
      <w:r>
        <w:rPr>
          <w:rFonts w:hint="eastAsia" w:ascii="方正小标宋_GBK" w:hAnsi="方正小标宋_GBK" w:eastAsia="方正小标宋_GBK" w:cs="方正小标宋_GBK"/>
          <w:b w:val="0"/>
          <w:bCs w:val="0"/>
          <w:i w:val="0"/>
          <w:iCs w:val="0"/>
          <w:caps w:val="0"/>
          <w:color w:val="000000"/>
          <w:spacing w:val="0"/>
          <w:sz w:val="44"/>
          <w:szCs w:val="44"/>
          <w:bdr w:val="none" w:color="auto" w:sz="0" w:space="0"/>
          <w:shd w:val="clear" w:fill="FFFFFF"/>
        </w:rPr>
        <w:t>基本办学条件实施情况专项督导的通知</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 </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渝府办〔</w:t>
      </w: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2016</w:t>
      </w: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w:t>
      </w: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36</w:t>
      </w: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号</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 </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有关区县（自治县）人民政府，市政府有关部门，有关单位：</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3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为贯彻落实《教育部国家发展改革委财政部关于全面改善贫困地区义务教育薄弱学校基本办学条件的意见》（教基一〔</w:t>
      </w: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2013</w:t>
      </w: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w:t>
      </w: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10</w:t>
      </w: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号）工作要求，确保按期保质完成全面改善贫困地区义务教育薄弱学校基本办学条件（以下简称全面改薄）工作，根据《国务院教育督导委员会办公室关于印发全面改善贫困地区义务教育薄弱学校基本办学条件工作专项督导办法的通知》（国教督办〔</w:t>
      </w: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2015</w:t>
      </w: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w:t>
      </w: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6</w:t>
      </w: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号）和《国务院教育督导委员会办公室关于开展全面改善贫困地区义务教育薄弱学校基本办学条件工作专项督导的通知》（国教督办函〔</w:t>
      </w: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2016</w:t>
      </w: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w:t>
      </w: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63</w:t>
      </w: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号）精神，经市政府同意，现就开展全面改薄实施情况专项督导有关事项通知如下：</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30"/>
        <w:jc w:val="left"/>
        <w:textAlignment w:val="auto"/>
        <w:rPr>
          <w:rFonts w:hint="eastAsia" w:ascii="方正黑体_GBK" w:hAnsi="方正黑体_GBK" w:eastAsia="方正黑体_GBK" w:cs="方正黑体_GBK"/>
          <w:i w:val="0"/>
          <w:iCs w:val="0"/>
          <w:caps w:val="0"/>
          <w:color w:val="000000"/>
          <w:spacing w:val="0"/>
          <w:sz w:val="32"/>
          <w:szCs w:val="32"/>
        </w:rPr>
      </w:pPr>
      <w:r>
        <w:rPr>
          <w:rFonts w:hint="eastAsia" w:ascii="方正黑体_GBK" w:hAnsi="方正黑体_GBK" w:eastAsia="方正黑体_GBK" w:cs="方正黑体_GBK"/>
          <w:i w:val="0"/>
          <w:iCs w:val="0"/>
          <w:caps w:val="0"/>
          <w:color w:val="000000"/>
          <w:spacing w:val="0"/>
          <w:sz w:val="32"/>
          <w:szCs w:val="32"/>
          <w:bdr w:val="none" w:color="auto" w:sz="0" w:space="0"/>
          <w:shd w:val="clear" w:fill="FFFFFF"/>
        </w:rPr>
        <w:t>一、督导对象</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3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纳入全面改薄实施范围的区县（自治县）人民政府及其有关职能部门、学校。</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30"/>
        <w:jc w:val="left"/>
        <w:textAlignment w:val="auto"/>
        <w:rPr>
          <w:rFonts w:hint="eastAsia" w:ascii="方正黑体_GBK" w:hAnsi="方正黑体_GBK" w:eastAsia="方正黑体_GBK" w:cs="方正黑体_GBK"/>
          <w:i w:val="0"/>
          <w:iCs w:val="0"/>
          <w:caps w:val="0"/>
          <w:color w:val="000000"/>
          <w:spacing w:val="0"/>
          <w:sz w:val="32"/>
          <w:szCs w:val="32"/>
          <w:shd w:val="clear" w:fill="FFFFFF"/>
        </w:rPr>
      </w:pPr>
      <w:r>
        <w:rPr>
          <w:rFonts w:hint="eastAsia" w:ascii="方正黑体_GBK" w:hAnsi="方正黑体_GBK" w:eastAsia="方正黑体_GBK" w:cs="方正黑体_GBK"/>
          <w:i w:val="0"/>
          <w:iCs w:val="0"/>
          <w:caps w:val="0"/>
          <w:color w:val="000000"/>
          <w:spacing w:val="0"/>
          <w:sz w:val="32"/>
          <w:szCs w:val="32"/>
          <w:shd w:val="clear" w:fill="FFFFFF"/>
        </w:rPr>
        <w:t>二、督导时间</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3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2016</w:t>
      </w: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w:t>
      </w: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2019</w:t>
      </w: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年。</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30"/>
        <w:jc w:val="left"/>
        <w:textAlignment w:val="auto"/>
        <w:rPr>
          <w:rFonts w:hint="eastAsia" w:ascii="方正黑体_GBK" w:hAnsi="方正黑体_GBK" w:eastAsia="方正黑体_GBK" w:cs="方正黑体_GBK"/>
          <w:i w:val="0"/>
          <w:iCs w:val="0"/>
          <w:caps w:val="0"/>
          <w:color w:val="000000"/>
          <w:spacing w:val="0"/>
          <w:sz w:val="32"/>
          <w:szCs w:val="32"/>
          <w:shd w:val="clear" w:fill="FFFFFF"/>
        </w:rPr>
      </w:pPr>
      <w:r>
        <w:rPr>
          <w:rFonts w:hint="eastAsia" w:ascii="方正黑体_GBK" w:hAnsi="方正黑体_GBK" w:eastAsia="方正黑体_GBK" w:cs="方正黑体_GBK"/>
          <w:i w:val="0"/>
          <w:iCs w:val="0"/>
          <w:caps w:val="0"/>
          <w:color w:val="000000"/>
          <w:spacing w:val="0"/>
          <w:sz w:val="32"/>
          <w:szCs w:val="32"/>
          <w:shd w:val="clear" w:fill="FFFFFF"/>
        </w:rPr>
        <w:t>三、督导内容</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3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楷体_GBK" w:hAnsi="方正楷体_GBK" w:eastAsia="方正楷体_GBK" w:cs="方正楷体_GBK"/>
          <w:b/>
          <w:bCs/>
          <w:i w:val="0"/>
          <w:iCs w:val="0"/>
          <w:caps w:val="0"/>
          <w:color w:val="000000"/>
          <w:spacing w:val="0"/>
          <w:sz w:val="32"/>
          <w:szCs w:val="32"/>
          <w:bdr w:val="none" w:color="auto" w:sz="0" w:space="0"/>
          <w:shd w:val="clear" w:fill="FFFFFF"/>
        </w:rPr>
        <w:t>（一）进展成效</w:t>
      </w: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3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b/>
          <w:bCs/>
          <w:i w:val="0"/>
          <w:iCs w:val="0"/>
          <w:caps w:val="0"/>
          <w:color w:val="000000"/>
          <w:spacing w:val="0"/>
          <w:sz w:val="32"/>
          <w:szCs w:val="32"/>
          <w:bdr w:val="none" w:color="auto" w:sz="0" w:space="0"/>
          <w:shd w:val="clear" w:fill="FFFFFF"/>
        </w:rPr>
        <w:t>1．项目实施进度。</w:t>
      </w: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按期完成年度实施计划，确保</w:t>
      </w: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2018</w:t>
      </w: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年底前完成全面改薄工作，所有项目学校达到基本办学条件底线要求，办学条件明显改善。</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3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b/>
          <w:bCs/>
          <w:i w:val="0"/>
          <w:iCs w:val="0"/>
          <w:caps w:val="0"/>
          <w:color w:val="000000"/>
          <w:spacing w:val="0"/>
          <w:sz w:val="32"/>
          <w:szCs w:val="32"/>
          <w:bdr w:val="none" w:color="auto" w:sz="0" w:space="0"/>
          <w:shd w:val="clear" w:fill="FFFFFF"/>
        </w:rPr>
        <w:t>2．保障基本教学条件。</w:t>
      </w: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校舍场地满足教育教学基本需求，消防安全、采光通风、校园布局等符合国家标准，配齐必要的教学设备。</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3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b/>
          <w:bCs/>
          <w:i w:val="0"/>
          <w:iCs w:val="0"/>
          <w:caps w:val="0"/>
          <w:color w:val="000000"/>
          <w:spacing w:val="0"/>
          <w:sz w:val="32"/>
          <w:szCs w:val="32"/>
          <w:shd w:val="clear" w:fill="FFFFFF"/>
        </w:rPr>
        <w:t>3．改善学校生活设施。</w:t>
      </w: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宿舍、食堂、厕所等能满足生活需求，有必要的淋浴、饮水、空气调节、安全防护等设施。</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3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b/>
          <w:bCs/>
          <w:i w:val="0"/>
          <w:iCs w:val="0"/>
          <w:caps w:val="0"/>
          <w:color w:val="000000"/>
          <w:spacing w:val="0"/>
          <w:sz w:val="32"/>
          <w:szCs w:val="32"/>
          <w:shd w:val="clear" w:fill="FFFFFF"/>
        </w:rPr>
        <w:t>4．办好必要的教学点。</w:t>
      </w: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教学及辅助用房、体育场地基本达标，配备规定的信息化装备和教学仪器，开齐开足课程，教育经费、师资队伍和教学质量得到有效保障。</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3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b/>
          <w:bCs/>
          <w:i w:val="0"/>
          <w:iCs w:val="0"/>
          <w:caps w:val="0"/>
          <w:color w:val="000000"/>
          <w:spacing w:val="0"/>
          <w:sz w:val="32"/>
          <w:szCs w:val="32"/>
          <w:shd w:val="clear" w:fill="FFFFFF"/>
        </w:rPr>
        <w:t>5．解决学校大班额问题。</w:t>
      </w: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学校布局科学合理，控制辍学，消除超大班额现象。</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3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b/>
          <w:bCs/>
          <w:i w:val="0"/>
          <w:iCs w:val="0"/>
          <w:caps w:val="0"/>
          <w:color w:val="000000"/>
          <w:spacing w:val="0"/>
          <w:sz w:val="32"/>
          <w:szCs w:val="32"/>
          <w:shd w:val="clear" w:fill="FFFFFF"/>
        </w:rPr>
        <w:t>6．推进农村学校教育信息化</w:t>
      </w: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。农村学校宽带网络、数字教育资源、网络学习空间建设稳步推进，优质数字教育资源在教育教学中深入应用。</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3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b/>
          <w:bCs/>
          <w:i w:val="0"/>
          <w:iCs w:val="0"/>
          <w:caps w:val="0"/>
          <w:color w:val="000000"/>
          <w:spacing w:val="0"/>
          <w:sz w:val="32"/>
          <w:szCs w:val="32"/>
          <w:shd w:val="clear" w:fill="FFFFFF"/>
        </w:rPr>
        <w:t>7．加强教师队伍建设。</w:t>
      </w: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顺利实施乡村教师荣誉制度，农村师资配置明显改善，交流轮岗有序推进，教育教学能力稳步提高，生活条件有效改善，职业吸引力明显增强。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30"/>
        <w:jc w:val="left"/>
        <w:textAlignment w:val="auto"/>
        <w:rPr>
          <w:rFonts w:hint="eastAsia" w:ascii="方正楷体_GBK" w:hAnsi="方正楷体_GBK" w:eastAsia="方正楷体_GBK" w:cs="方正楷体_GBK"/>
          <w:b/>
          <w:bCs/>
          <w:i w:val="0"/>
          <w:iCs w:val="0"/>
          <w:caps w:val="0"/>
          <w:color w:val="000000"/>
          <w:spacing w:val="0"/>
          <w:sz w:val="32"/>
          <w:szCs w:val="32"/>
        </w:rPr>
      </w:pPr>
      <w:r>
        <w:rPr>
          <w:rFonts w:hint="eastAsia" w:ascii="方正楷体_GBK" w:hAnsi="方正楷体_GBK" w:eastAsia="方正楷体_GBK" w:cs="方正楷体_GBK"/>
          <w:b/>
          <w:bCs/>
          <w:i w:val="0"/>
          <w:iCs w:val="0"/>
          <w:caps w:val="0"/>
          <w:color w:val="000000"/>
          <w:spacing w:val="0"/>
          <w:sz w:val="32"/>
          <w:szCs w:val="32"/>
          <w:bdr w:val="none" w:color="auto" w:sz="0" w:space="0"/>
          <w:shd w:val="clear" w:fill="FFFFFF"/>
        </w:rPr>
        <w:t>（二）质量管理。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3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b/>
          <w:bCs/>
          <w:i w:val="0"/>
          <w:iCs w:val="0"/>
          <w:caps w:val="0"/>
          <w:color w:val="000000"/>
          <w:spacing w:val="0"/>
          <w:sz w:val="32"/>
          <w:szCs w:val="32"/>
          <w:shd w:val="clear" w:fill="FFFFFF"/>
        </w:rPr>
        <w:t>1．校园校舍建设质量合格。</w:t>
      </w: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学校选址安全，先勘测后设计，项目建设管理规范，参与建设单位资质齐全，承担项目质量责任。建设项目竣工后，出具有关验收报告，完善工程技术资料和施工工程决算资料，完成工程备案、结算审计等相关工作，竣工验收合格后交付使用。</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3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b/>
          <w:bCs/>
          <w:i w:val="0"/>
          <w:iCs w:val="0"/>
          <w:caps w:val="0"/>
          <w:color w:val="000000"/>
          <w:spacing w:val="0"/>
          <w:sz w:val="32"/>
          <w:szCs w:val="32"/>
          <w:shd w:val="clear" w:fill="FFFFFF"/>
        </w:rPr>
        <w:t>2．设施设备质量达标</w:t>
      </w: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。严格执行有关采购规定，规范采购程序，符合有关设施设备功能及技术参数法律法规规定，质量、环保、安全等达到国家标准。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30"/>
        <w:jc w:val="left"/>
        <w:textAlignment w:val="auto"/>
        <w:rPr>
          <w:rFonts w:hint="eastAsia" w:ascii="方正楷体_GBK" w:hAnsi="方正楷体_GBK" w:eastAsia="方正楷体_GBK" w:cs="方正楷体_GBK"/>
          <w:b/>
          <w:bCs/>
          <w:i w:val="0"/>
          <w:iCs w:val="0"/>
          <w:caps w:val="0"/>
          <w:color w:val="000000"/>
          <w:spacing w:val="0"/>
          <w:sz w:val="32"/>
          <w:szCs w:val="32"/>
        </w:rPr>
      </w:pPr>
      <w:r>
        <w:rPr>
          <w:rFonts w:hint="eastAsia" w:ascii="方正楷体_GBK" w:hAnsi="方正楷体_GBK" w:eastAsia="方正楷体_GBK" w:cs="方正楷体_GBK"/>
          <w:b/>
          <w:bCs/>
          <w:i w:val="0"/>
          <w:iCs w:val="0"/>
          <w:caps w:val="0"/>
          <w:color w:val="000000"/>
          <w:spacing w:val="0"/>
          <w:sz w:val="32"/>
          <w:szCs w:val="32"/>
          <w:bdr w:val="none" w:color="auto" w:sz="0" w:space="0"/>
          <w:shd w:val="clear" w:fill="FFFFFF"/>
        </w:rPr>
        <w:t>（三）保障体系。</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3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b/>
          <w:bCs/>
          <w:i w:val="0"/>
          <w:iCs w:val="0"/>
          <w:caps w:val="0"/>
          <w:color w:val="000000"/>
          <w:spacing w:val="0"/>
          <w:sz w:val="32"/>
          <w:szCs w:val="32"/>
          <w:shd w:val="clear" w:fill="FFFFFF"/>
        </w:rPr>
        <w:t>1．加强组织领导，健全工作机制。</w:t>
      </w: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建立完善有关政策、制度，落实工作职责，提高工作实效，切实推进全面改薄工作有序进行。</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3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b/>
          <w:bCs/>
          <w:i w:val="0"/>
          <w:iCs w:val="0"/>
          <w:caps w:val="0"/>
          <w:color w:val="000000"/>
          <w:spacing w:val="0"/>
          <w:sz w:val="32"/>
          <w:szCs w:val="32"/>
          <w:shd w:val="clear" w:fill="FFFFFF"/>
        </w:rPr>
        <w:t>2．加强规划统筹，纳入财政保障。</w:t>
      </w: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优化财政支出结构，最大限度向义务教育薄弱学校倾斜，做好改善基本办学条件需求与相关资金的统筹，防止资金、项目安排重复交叉或支持缺位。按照项目规划统筹，严格管理，专款专用，防止套取、挪用、截留资金等问题发生。</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3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b/>
          <w:bCs/>
          <w:i w:val="0"/>
          <w:iCs w:val="0"/>
          <w:caps w:val="0"/>
          <w:color w:val="000000"/>
          <w:spacing w:val="0"/>
          <w:sz w:val="32"/>
          <w:szCs w:val="32"/>
          <w:shd w:val="clear" w:fill="FFFFFF"/>
        </w:rPr>
        <w:t>3．加强资金监管，提高使用效益。</w:t>
      </w: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遵循公开、公平、公正原则，坚持阳光操作，强化资金监管，实行国库集中支付。制定完善减免优惠政策，建立项目绿色通道，优化实施程序。</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30"/>
        <w:jc w:val="left"/>
        <w:textAlignment w:val="auto"/>
        <w:rPr>
          <w:rFonts w:hint="eastAsia" w:ascii="方正楷体_GBK" w:hAnsi="方正楷体_GBK" w:eastAsia="方正楷体_GBK" w:cs="方正楷体_GBK"/>
          <w:b/>
          <w:bCs/>
          <w:i w:val="0"/>
          <w:iCs w:val="0"/>
          <w:caps w:val="0"/>
          <w:color w:val="000000"/>
          <w:spacing w:val="0"/>
          <w:sz w:val="32"/>
          <w:szCs w:val="32"/>
        </w:rPr>
      </w:pPr>
      <w:r>
        <w:rPr>
          <w:rFonts w:hint="eastAsia" w:ascii="方正楷体_GBK" w:hAnsi="方正楷体_GBK" w:eastAsia="方正楷体_GBK" w:cs="方正楷体_GBK"/>
          <w:b/>
          <w:bCs/>
          <w:i w:val="0"/>
          <w:iCs w:val="0"/>
          <w:caps w:val="0"/>
          <w:color w:val="000000"/>
          <w:spacing w:val="0"/>
          <w:sz w:val="32"/>
          <w:szCs w:val="32"/>
          <w:bdr w:val="none" w:color="auto" w:sz="0" w:space="0"/>
          <w:shd w:val="clear" w:fill="FFFFFF"/>
        </w:rPr>
        <w:t>（四）公开公示。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3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建立公开公示信息平台，向社会公示项目规划、预算安排、实施进展情况等信息，开展社会满意度调查。</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30"/>
        <w:jc w:val="left"/>
        <w:textAlignment w:val="auto"/>
        <w:rPr>
          <w:rFonts w:hint="eastAsia" w:ascii="方正黑体_GBK" w:hAnsi="方正黑体_GBK" w:eastAsia="方正黑体_GBK" w:cs="方正黑体_GBK"/>
          <w:i w:val="0"/>
          <w:iCs w:val="0"/>
          <w:caps w:val="0"/>
          <w:color w:val="000000"/>
          <w:spacing w:val="0"/>
          <w:sz w:val="32"/>
          <w:szCs w:val="32"/>
        </w:rPr>
      </w:pPr>
      <w:r>
        <w:rPr>
          <w:rFonts w:hint="eastAsia" w:ascii="方正黑体_GBK" w:hAnsi="方正黑体_GBK" w:eastAsia="方正黑体_GBK" w:cs="方正黑体_GBK"/>
          <w:i w:val="0"/>
          <w:iCs w:val="0"/>
          <w:caps w:val="0"/>
          <w:color w:val="000000"/>
          <w:spacing w:val="0"/>
          <w:sz w:val="32"/>
          <w:szCs w:val="32"/>
          <w:bdr w:val="none" w:color="auto" w:sz="0" w:space="0"/>
          <w:shd w:val="clear" w:fill="FFFFFF"/>
        </w:rPr>
        <w:t>四、督导方式</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3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将责任督学的日常监督、项目实施数据库的动态监测、绩效评估与实地督导相结合，构建立体化督导方式。</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30"/>
        <w:jc w:val="left"/>
        <w:textAlignment w:val="auto"/>
        <w:rPr>
          <w:rFonts w:hint="eastAsia" w:ascii="方正黑体_GBK" w:hAnsi="方正黑体_GBK" w:eastAsia="方正黑体_GBK" w:cs="方正黑体_GBK"/>
          <w:i w:val="0"/>
          <w:iCs w:val="0"/>
          <w:caps w:val="0"/>
          <w:color w:val="000000"/>
          <w:spacing w:val="0"/>
          <w:sz w:val="32"/>
          <w:szCs w:val="32"/>
        </w:rPr>
      </w:pPr>
      <w:r>
        <w:rPr>
          <w:rFonts w:hint="eastAsia" w:ascii="方正黑体_GBK" w:hAnsi="方正黑体_GBK" w:eastAsia="方正黑体_GBK" w:cs="方正黑体_GBK"/>
          <w:i w:val="0"/>
          <w:iCs w:val="0"/>
          <w:caps w:val="0"/>
          <w:color w:val="000000"/>
          <w:spacing w:val="0"/>
          <w:sz w:val="32"/>
          <w:szCs w:val="32"/>
          <w:bdr w:val="none" w:color="auto" w:sz="0" w:space="0"/>
          <w:shd w:val="clear" w:fill="FFFFFF"/>
        </w:rPr>
        <w:t>五、督导程序</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30"/>
        <w:jc w:val="left"/>
        <w:textAlignment w:val="auto"/>
        <w:rPr>
          <w:rFonts w:hint="eastAsia" w:ascii="方正楷体_GBK" w:hAnsi="方正楷体_GBK" w:eastAsia="方正楷体_GBK" w:cs="方正楷体_GBK"/>
          <w:b/>
          <w:bCs/>
          <w:i w:val="0"/>
          <w:iCs w:val="0"/>
          <w:caps w:val="0"/>
          <w:color w:val="000000"/>
          <w:spacing w:val="0"/>
          <w:sz w:val="32"/>
          <w:szCs w:val="32"/>
        </w:rPr>
      </w:pPr>
      <w:r>
        <w:rPr>
          <w:rFonts w:hint="eastAsia" w:ascii="方正楷体_GBK" w:hAnsi="方正楷体_GBK" w:eastAsia="方正楷体_GBK" w:cs="方正楷体_GBK"/>
          <w:b/>
          <w:bCs/>
          <w:i w:val="0"/>
          <w:iCs w:val="0"/>
          <w:caps w:val="0"/>
          <w:color w:val="000000"/>
          <w:spacing w:val="0"/>
          <w:sz w:val="32"/>
          <w:szCs w:val="32"/>
          <w:bdr w:val="none" w:color="auto" w:sz="0" w:space="0"/>
          <w:shd w:val="clear" w:fill="FFFFFF"/>
        </w:rPr>
        <w:t>（一）区县自查。</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3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每年</w:t>
      </w: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1</w:t>
      </w: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月，区县（自治县）人民政府要按照《重庆市全面改薄实施情况专项督导指标体系》（见附件）要求，进行全面自查自评，将专项督导自评报告向社会公示后，于每年</w:t>
      </w: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1</w:t>
      </w: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月底前报市政府教育督导室。</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30"/>
        <w:jc w:val="left"/>
        <w:textAlignment w:val="auto"/>
        <w:rPr>
          <w:rFonts w:hint="eastAsia" w:ascii="方正楷体_GBK" w:hAnsi="方正楷体_GBK" w:eastAsia="方正楷体_GBK" w:cs="方正楷体_GBK"/>
          <w:b/>
          <w:bCs/>
          <w:i w:val="0"/>
          <w:iCs w:val="0"/>
          <w:caps w:val="0"/>
          <w:color w:val="000000"/>
          <w:spacing w:val="0"/>
          <w:sz w:val="32"/>
          <w:szCs w:val="32"/>
          <w:shd w:val="clear" w:fill="FFFFFF"/>
        </w:rPr>
      </w:pPr>
      <w:r>
        <w:rPr>
          <w:rFonts w:hint="eastAsia" w:ascii="方正楷体_GBK" w:hAnsi="方正楷体_GBK" w:eastAsia="方正楷体_GBK" w:cs="方正楷体_GBK"/>
          <w:b/>
          <w:bCs/>
          <w:i w:val="0"/>
          <w:iCs w:val="0"/>
          <w:caps w:val="0"/>
          <w:color w:val="000000"/>
          <w:spacing w:val="0"/>
          <w:sz w:val="32"/>
          <w:szCs w:val="32"/>
          <w:shd w:val="clear" w:fill="FFFFFF"/>
        </w:rPr>
        <w:t>（二）绩效评估。</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3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每年</w:t>
      </w: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2</w:t>
      </w: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月，由市教育评估院对区县（自治县）上年度全面改薄工作进行绩效评估，分析数据材料和市级项目管理信息，准确掌握项目投入、运行、效益等方面基本情况。</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30"/>
        <w:jc w:val="left"/>
        <w:textAlignment w:val="auto"/>
        <w:rPr>
          <w:rFonts w:hint="eastAsia" w:ascii="方正楷体_GBK" w:hAnsi="方正楷体_GBK" w:eastAsia="方正楷体_GBK" w:cs="方正楷体_GBK"/>
          <w:b/>
          <w:bCs/>
          <w:i w:val="0"/>
          <w:iCs w:val="0"/>
          <w:caps w:val="0"/>
          <w:color w:val="000000"/>
          <w:spacing w:val="0"/>
          <w:sz w:val="32"/>
          <w:szCs w:val="32"/>
          <w:shd w:val="clear" w:fill="FFFFFF"/>
        </w:rPr>
      </w:pPr>
      <w:r>
        <w:rPr>
          <w:rFonts w:hint="eastAsia" w:ascii="方正楷体_GBK" w:hAnsi="方正楷体_GBK" w:eastAsia="方正楷体_GBK" w:cs="方正楷体_GBK"/>
          <w:b/>
          <w:bCs/>
          <w:i w:val="0"/>
          <w:iCs w:val="0"/>
          <w:caps w:val="0"/>
          <w:color w:val="000000"/>
          <w:spacing w:val="0"/>
          <w:sz w:val="32"/>
          <w:szCs w:val="32"/>
          <w:shd w:val="clear" w:fill="FFFFFF"/>
        </w:rPr>
        <w:t>（三）实地督导。</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3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每年</w:t>
      </w: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3</w:t>
      </w: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月，根据绩效评估情况，由市政府教育督导室组织市级督导专家组通过实地查阅档案资料、核查项目进展、开展调查问卷等方式开展实地专项督导，及时反馈督导意见，督促区县（自治县）整改落实全面改薄实施中存在的突出问题和薄弱环节，确保年度任务按时完成。根据绩效评估、实地督导和动态监测情况，由市政府教育督导室牵头形成全市全面改薄实施情况专项督导年度报告，经市政府审定，向社会公示后，由市政府教育督导室报国务院教育督导委员会办公室。</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30"/>
        <w:jc w:val="left"/>
        <w:textAlignment w:val="auto"/>
        <w:rPr>
          <w:rFonts w:hint="eastAsia" w:ascii="方正黑体_GBK" w:hAnsi="方正黑体_GBK" w:eastAsia="方正黑体_GBK" w:cs="方正黑体_GBK"/>
          <w:i w:val="0"/>
          <w:iCs w:val="0"/>
          <w:caps w:val="0"/>
          <w:color w:val="000000"/>
          <w:spacing w:val="0"/>
          <w:sz w:val="32"/>
          <w:szCs w:val="32"/>
        </w:rPr>
      </w:pPr>
      <w:r>
        <w:rPr>
          <w:rFonts w:hint="eastAsia" w:ascii="方正黑体_GBK" w:hAnsi="方正黑体_GBK" w:eastAsia="方正黑体_GBK" w:cs="方正黑体_GBK"/>
          <w:i w:val="0"/>
          <w:iCs w:val="0"/>
          <w:caps w:val="0"/>
          <w:color w:val="000000"/>
          <w:spacing w:val="0"/>
          <w:sz w:val="32"/>
          <w:szCs w:val="32"/>
          <w:bdr w:val="none" w:color="auto" w:sz="0" w:space="0"/>
          <w:shd w:val="clear" w:fill="FFFFFF"/>
        </w:rPr>
        <w:t>六、结果运用</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3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按照《重庆市教育督导条例》规定，建立工作激励与问责机制，将专项督导结果作为被督导对象有关考核、奖惩的重要依据。对全面改薄工作成效明显的区县（自治县），要在资金分配等方面予以倾斜。对弄虚作假、工作不力的区县（自治县），要采取重点督办、问责约谈等方式督促整改。发现违纪问题，要及时移交纪检监察机关，严肃追究相关单位和责任人的责任。涉嫌犯罪的，要移送司法机关依法处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3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 </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3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附件：重庆市全面改薄实施情况专项督导指标体系</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3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 </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3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 </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1005" w:firstLine="630"/>
        <w:jc w:val="righ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重庆市人民政府办公厅</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1260" w:firstLine="630"/>
        <w:jc w:val="righ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2016</w:t>
      </w: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年</w:t>
      </w: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11</w:t>
      </w: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月</w:t>
      </w: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21</w:t>
      </w: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75" w:lineRule="atLeast"/>
        <w:ind w:left="0" w:right="0" w:firstLine="0"/>
        <w:jc w:val="left"/>
        <w:rPr>
          <w:rFonts w:hint="eastAsia" w:ascii="方正仿宋_GBK" w:hAnsi="方正仿宋_GBK" w:eastAsia="方正仿宋_GBK" w:cs="方正仿宋_GBK"/>
          <w:i w:val="0"/>
          <w:iCs w:val="0"/>
          <w:caps w:val="0"/>
          <w:color w:val="000000"/>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75" w:lineRule="atLeast"/>
        <w:ind w:left="0" w:right="0" w:firstLine="0"/>
        <w:jc w:val="left"/>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75" w:lineRule="atLeast"/>
        <w:ind w:left="0" w:right="0" w:firstLine="0"/>
        <w:jc w:val="left"/>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75" w:lineRule="atLeast"/>
        <w:ind w:left="0" w:right="0" w:firstLine="0"/>
        <w:jc w:val="left"/>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75" w:lineRule="atLeast"/>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75" w:lineRule="atLeast"/>
        <w:ind w:left="0" w:right="0" w:firstLine="0"/>
        <w:jc w:val="center"/>
        <w:rPr>
          <w:rFonts w:hint="eastAsia" w:ascii="方正小标宋_GBK" w:hAnsi="方正小标宋_GBK" w:eastAsia="方正小标宋_GBK" w:cs="方正小标宋_GBK"/>
          <w:i w:val="0"/>
          <w:iCs w:val="0"/>
          <w:caps w:val="0"/>
          <w:color w:val="000000"/>
          <w:spacing w:val="0"/>
          <w:sz w:val="44"/>
          <w:szCs w:val="44"/>
        </w:rPr>
      </w:pPr>
      <w:r>
        <w:rPr>
          <w:rFonts w:hint="eastAsia" w:ascii="方正小标宋_GBK" w:hAnsi="方正小标宋_GBK" w:eastAsia="方正小标宋_GBK" w:cs="方正小标宋_GBK"/>
          <w:i w:val="0"/>
          <w:iCs w:val="0"/>
          <w:caps w:val="0"/>
          <w:color w:val="000000"/>
          <w:spacing w:val="0"/>
          <w:sz w:val="44"/>
          <w:szCs w:val="44"/>
          <w:bdr w:val="none" w:color="auto" w:sz="0" w:space="0"/>
          <w:shd w:val="clear" w:fill="FFFFFF"/>
        </w:rPr>
        <w:t>重庆市全面改薄实施情况专项督导指标体系</w:t>
      </w:r>
    </w:p>
    <w:tbl>
      <w:tblPr>
        <w:tblW w:w="9540" w:type="dxa"/>
        <w:tblInd w:w="0" w:type="dxa"/>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033"/>
        <w:gridCol w:w="1227"/>
        <w:gridCol w:w="4130"/>
        <w:gridCol w:w="3150"/>
      </w:tblGrid>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20" w:hRule="atLeast"/>
          <w:tblHeader/>
        </w:trPr>
        <w:tc>
          <w:tcPr>
            <w:tcW w:w="1035" w:type="dxa"/>
            <w:tcBorders>
              <w:top w:val="single" w:color="auto" w:sz="6" w:space="0"/>
              <w:left w:val="single" w:color="auto" w:sz="6" w:space="0"/>
              <w:bottom w:val="single" w:color="auto" w:sz="6" w:space="0"/>
              <w:right w:val="single" w:color="auto" w:sz="6"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5" w:lineRule="atLeast"/>
              <w:ind w:left="0" w:right="0"/>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一级指标</w:t>
            </w:r>
          </w:p>
        </w:tc>
        <w:tc>
          <w:tcPr>
            <w:tcW w:w="1230" w:type="dxa"/>
            <w:tcBorders>
              <w:top w:val="single" w:color="auto" w:sz="6" w:space="0"/>
              <w:left w:val="nil"/>
              <w:bottom w:val="single" w:color="auto" w:sz="6" w:space="0"/>
              <w:right w:val="single" w:color="auto" w:sz="6"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5" w:lineRule="atLeast"/>
              <w:ind w:left="0" w:right="0"/>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二级指标</w:t>
            </w:r>
          </w:p>
        </w:tc>
        <w:tc>
          <w:tcPr>
            <w:tcW w:w="4155" w:type="dxa"/>
            <w:tcBorders>
              <w:top w:val="single" w:color="auto" w:sz="6" w:space="0"/>
              <w:left w:val="nil"/>
              <w:bottom w:val="single" w:color="auto" w:sz="6" w:space="0"/>
              <w:right w:val="single" w:color="auto" w:sz="6"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5" w:lineRule="atLeast"/>
              <w:ind w:left="0" w:right="0"/>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评</w:t>
            </w:r>
            <w:r>
              <w:rPr>
                <w:rFonts w:hint="eastAsia" w:ascii="方正仿宋_GBK" w:hAnsi="方正仿宋_GBK" w:eastAsia="方正仿宋_GBK" w:cs="方正仿宋_GBK"/>
                <w:i w:val="0"/>
                <w:iCs w:val="0"/>
                <w:caps w:val="0"/>
                <w:color w:val="000000"/>
                <w:spacing w:val="0"/>
                <w:sz w:val="32"/>
                <w:szCs w:val="32"/>
                <w:bdr w:val="none" w:color="auto" w:sz="0" w:space="0"/>
              </w:rPr>
              <w:t>    </w:t>
            </w:r>
            <w:r>
              <w:rPr>
                <w:rFonts w:hint="eastAsia" w:ascii="方正仿宋_GBK" w:hAnsi="方正仿宋_GBK" w:eastAsia="方正仿宋_GBK" w:cs="方正仿宋_GBK"/>
                <w:i w:val="0"/>
                <w:iCs w:val="0"/>
                <w:caps w:val="0"/>
                <w:color w:val="000000"/>
                <w:spacing w:val="0"/>
                <w:sz w:val="32"/>
                <w:szCs w:val="32"/>
                <w:bdr w:val="none" w:color="auto" w:sz="0" w:space="0"/>
              </w:rPr>
              <w:t>分</w:t>
            </w:r>
            <w:r>
              <w:rPr>
                <w:rFonts w:hint="eastAsia" w:ascii="方正仿宋_GBK" w:hAnsi="方正仿宋_GBK" w:eastAsia="方正仿宋_GBK" w:cs="方正仿宋_GBK"/>
                <w:i w:val="0"/>
                <w:iCs w:val="0"/>
                <w:caps w:val="0"/>
                <w:color w:val="000000"/>
                <w:spacing w:val="0"/>
                <w:sz w:val="32"/>
                <w:szCs w:val="32"/>
                <w:bdr w:val="none" w:color="auto" w:sz="0" w:space="0"/>
              </w:rPr>
              <w:t>    </w:t>
            </w:r>
            <w:r>
              <w:rPr>
                <w:rFonts w:hint="eastAsia" w:ascii="方正仿宋_GBK" w:hAnsi="方正仿宋_GBK" w:eastAsia="方正仿宋_GBK" w:cs="方正仿宋_GBK"/>
                <w:i w:val="0"/>
                <w:iCs w:val="0"/>
                <w:caps w:val="0"/>
                <w:color w:val="000000"/>
                <w:spacing w:val="0"/>
                <w:sz w:val="32"/>
                <w:szCs w:val="32"/>
                <w:bdr w:val="none" w:color="auto" w:sz="0" w:space="0"/>
              </w:rPr>
              <w:t>要</w:t>
            </w:r>
            <w:r>
              <w:rPr>
                <w:rFonts w:hint="eastAsia" w:ascii="方正仿宋_GBK" w:hAnsi="方正仿宋_GBK" w:eastAsia="方正仿宋_GBK" w:cs="方正仿宋_GBK"/>
                <w:i w:val="0"/>
                <w:iCs w:val="0"/>
                <w:caps w:val="0"/>
                <w:color w:val="000000"/>
                <w:spacing w:val="0"/>
                <w:sz w:val="32"/>
                <w:szCs w:val="32"/>
                <w:bdr w:val="none" w:color="auto" w:sz="0" w:space="0"/>
              </w:rPr>
              <w:t>    </w:t>
            </w:r>
            <w:r>
              <w:rPr>
                <w:rFonts w:hint="eastAsia" w:ascii="方正仿宋_GBK" w:hAnsi="方正仿宋_GBK" w:eastAsia="方正仿宋_GBK" w:cs="方正仿宋_GBK"/>
                <w:i w:val="0"/>
                <w:iCs w:val="0"/>
                <w:caps w:val="0"/>
                <w:color w:val="000000"/>
                <w:spacing w:val="0"/>
                <w:sz w:val="32"/>
                <w:szCs w:val="32"/>
                <w:bdr w:val="none" w:color="auto" w:sz="0" w:space="0"/>
              </w:rPr>
              <w:t>点</w:t>
            </w:r>
          </w:p>
        </w:tc>
        <w:tc>
          <w:tcPr>
            <w:tcW w:w="3105" w:type="dxa"/>
            <w:tcBorders>
              <w:top w:val="single" w:color="auto" w:sz="6" w:space="0"/>
              <w:left w:val="nil"/>
              <w:bottom w:val="single" w:color="auto" w:sz="6" w:space="0"/>
              <w:right w:val="single" w:color="auto" w:sz="6"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5" w:lineRule="atLeast"/>
              <w:ind w:left="0" w:right="0"/>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评分依据及标准</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20" w:hRule="atLeast"/>
        </w:trPr>
        <w:tc>
          <w:tcPr>
            <w:tcW w:w="1035" w:type="dxa"/>
            <w:vMerge w:val="restart"/>
            <w:tcBorders>
              <w:top w:val="nil"/>
              <w:left w:val="single" w:color="auto" w:sz="6" w:space="0"/>
              <w:bottom w:val="single" w:color="auto" w:sz="6" w:space="0"/>
              <w:right w:val="single" w:color="auto" w:sz="6"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85" w:lineRule="atLeast"/>
              <w:ind w:left="0" w:right="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一、进展成效（65分）</w:t>
            </w:r>
          </w:p>
        </w:tc>
        <w:tc>
          <w:tcPr>
            <w:tcW w:w="1230" w:type="dxa"/>
            <w:tcBorders>
              <w:top w:val="nil"/>
              <w:left w:val="nil"/>
              <w:bottom w:val="single" w:color="auto" w:sz="6" w:space="0"/>
              <w:right w:val="single" w:color="auto" w:sz="6"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85" w:lineRule="atLeast"/>
              <w:ind w:left="0" w:right="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（一）校园校舍建设和设施设备购置进度（11分）</w:t>
            </w:r>
          </w:p>
        </w:tc>
        <w:tc>
          <w:tcPr>
            <w:tcW w:w="4155" w:type="dxa"/>
            <w:tcBorders>
              <w:top w:val="nil"/>
              <w:left w:val="nil"/>
              <w:bottom w:val="single" w:color="auto" w:sz="6" w:space="0"/>
              <w:right w:val="single" w:color="auto" w:sz="6"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85" w:lineRule="atLeast"/>
              <w:ind w:left="0" w:right="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1．年度校园校舍建设项目竣工率，6分（前一年竣工率达到100%，得3分；90%，得2分；80%，得1分。当年竣工率90%，得3分；80%，得2分；70%，得1分）。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85" w:lineRule="atLeast"/>
              <w:ind w:left="0" w:right="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2．年度设施设备购置项目完成率，5分（前一年完成率达到100%，得3分；95%，得2分；90%，得1分。当年完成率90%，得2分；80%，得1分）。</w:t>
            </w:r>
          </w:p>
        </w:tc>
        <w:tc>
          <w:tcPr>
            <w:tcW w:w="3105" w:type="dxa"/>
            <w:tcBorders>
              <w:top w:val="nil"/>
              <w:left w:val="nil"/>
              <w:bottom w:val="single" w:color="auto" w:sz="6" w:space="0"/>
              <w:right w:val="single" w:color="auto" w:sz="6"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85" w:lineRule="atLeast"/>
              <w:ind w:left="0" w:right="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1．以区县（自治县）年度项目实施计划为依据，以市教育评估院全面改薄绩效评估报告为参考，对建设项目年度竣工率进行评分。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85" w:lineRule="atLeast"/>
              <w:ind w:left="0" w:right="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2．以区县（自治县）年度购置项目计划为依据，以市教育评估院全面改薄绩效评估报告为参考，对购置项目年度完成率进行评分。</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20" w:hRule="atLeast"/>
        </w:trPr>
        <w:tc>
          <w:tcPr>
            <w:tcW w:w="1035" w:type="dxa"/>
            <w:vMerge w:val="continue"/>
            <w:tcBorders>
              <w:top w:val="nil"/>
              <w:left w:val="single" w:color="auto" w:sz="6" w:space="0"/>
              <w:bottom w:val="single" w:color="auto" w:sz="6" w:space="0"/>
              <w:right w:val="single" w:color="auto" w:sz="6" w:space="0"/>
            </w:tcBorders>
            <w:shd w:val="clear" w:color="auto" w:fill="FFFFFF"/>
            <w:tcMar>
              <w:left w:w="15" w:type="dxa"/>
              <w:right w:w="15" w:type="dxa"/>
            </w:tcMar>
            <w:vAlign w:val="center"/>
          </w:tcPr>
          <w:p>
            <w:pPr>
              <w:rPr>
                <w:rFonts w:hint="eastAsia" w:ascii="方正仿宋_GBK" w:hAnsi="方正仿宋_GBK" w:eastAsia="方正仿宋_GBK" w:cs="方正仿宋_GBK"/>
                <w:i w:val="0"/>
                <w:iCs w:val="0"/>
                <w:caps w:val="0"/>
                <w:color w:val="000000"/>
                <w:spacing w:val="0"/>
                <w:sz w:val="32"/>
                <w:szCs w:val="32"/>
              </w:rPr>
            </w:pPr>
          </w:p>
        </w:tc>
        <w:tc>
          <w:tcPr>
            <w:tcW w:w="1230" w:type="dxa"/>
            <w:tcBorders>
              <w:top w:val="nil"/>
              <w:left w:val="nil"/>
              <w:bottom w:val="single" w:color="auto" w:sz="6" w:space="0"/>
              <w:right w:val="single" w:color="auto" w:sz="6"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85" w:lineRule="atLeast"/>
              <w:ind w:left="0" w:right="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（二）保障基本教学条件（11分）</w:t>
            </w:r>
          </w:p>
        </w:tc>
        <w:tc>
          <w:tcPr>
            <w:tcW w:w="4155" w:type="dxa"/>
            <w:tcBorders>
              <w:top w:val="nil"/>
              <w:left w:val="nil"/>
              <w:bottom w:val="single" w:color="auto" w:sz="6" w:space="0"/>
              <w:right w:val="single" w:color="auto" w:sz="6"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85" w:lineRule="atLeast"/>
              <w:ind w:left="0" w:right="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3</w:t>
            </w:r>
            <w:r>
              <w:rPr>
                <w:rFonts w:hint="eastAsia" w:ascii="方正仿宋_GBK" w:hAnsi="方正仿宋_GBK" w:eastAsia="方正仿宋_GBK" w:cs="方正仿宋_GBK"/>
                <w:i w:val="0"/>
                <w:iCs w:val="0"/>
                <w:caps w:val="0"/>
                <w:color w:val="000000"/>
                <w:spacing w:val="-15"/>
                <w:sz w:val="32"/>
                <w:szCs w:val="32"/>
                <w:bdr w:val="none" w:color="auto" w:sz="0" w:space="0"/>
              </w:rPr>
              <w:t>．按国家标准，实现</w:t>
            </w:r>
            <w:r>
              <w:rPr>
                <w:rFonts w:hint="eastAsia" w:ascii="方正仿宋_GBK" w:hAnsi="方正仿宋_GBK" w:eastAsia="方正仿宋_GBK" w:cs="方正仿宋_GBK"/>
                <w:i w:val="0"/>
                <w:iCs w:val="0"/>
                <w:caps w:val="0"/>
                <w:color w:val="000000"/>
                <w:spacing w:val="0"/>
                <w:sz w:val="32"/>
                <w:szCs w:val="32"/>
                <w:bdr w:val="none" w:color="auto" w:sz="0" w:space="0"/>
              </w:rPr>
              <w:t>1</w:t>
            </w:r>
            <w:r>
              <w:rPr>
                <w:rFonts w:hint="eastAsia" w:ascii="方正仿宋_GBK" w:hAnsi="方正仿宋_GBK" w:eastAsia="方正仿宋_GBK" w:cs="方正仿宋_GBK"/>
                <w:i w:val="0"/>
                <w:iCs w:val="0"/>
                <w:caps w:val="0"/>
                <w:color w:val="000000"/>
                <w:spacing w:val="-15"/>
                <w:sz w:val="32"/>
                <w:szCs w:val="32"/>
                <w:bdr w:val="none" w:color="auto" w:sz="0" w:space="0"/>
              </w:rPr>
              <w:t>人</w:t>
            </w:r>
            <w:r>
              <w:rPr>
                <w:rFonts w:hint="eastAsia" w:ascii="方正仿宋_GBK" w:hAnsi="方正仿宋_GBK" w:eastAsia="方正仿宋_GBK" w:cs="方正仿宋_GBK"/>
                <w:i w:val="0"/>
                <w:iCs w:val="0"/>
                <w:caps w:val="0"/>
                <w:color w:val="000000"/>
                <w:spacing w:val="0"/>
                <w:sz w:val="32"/>
                <w:szCs w:val="32"/>
                <w:bdr w:val="none" w:color="auto" w:sz="0" w:space="0"/>
              </w:rPr>
              <w:t>1</w:t>
            </w:r>
            <w:r>
              <w:rPr>
                <w:rFonts w:hint="eastAsia" w:ascii="方正仿宋_GBK" w:hAnsi="方正仿宋_GBK" w:eastAsia="方正仿宋_GBK" w:cs="方正仿宋_GBK"/>
                <w:i w:val="0"/>
                <w:iCs w:val="0"/>
                <w:caps w:val="0"/>
                <w:color w:val="000000"/>
                <w:spacing w:val="-15"/>
                <w:sz w:val="32"/>
                <w:szCs w:val="32"/>
                <w:bdr w:val="none" w:color="auto" w:sz="0" w:space="0"/>
              </w:rPr>
              <w:t>桌</w:t>
            </w:r>
            <w:r>
              <w:rPr>
                <w:rFonts w:hint="eastAsia" w:ascii="方正仿宋_GBK" w:hAnsi="方正仿宋_GBK" w:eastAsia="方正仿宋_GBK" w:cs="方正仿宋_GBK"/>
                <w:i w:val="0"/>
                <w:iCs w:val="0"/>
                <w:caps w:val="0"/>
                <w:color w:val="000000"/>
                <w:spacing w:val="0"/>
                <w:sz w:val="32"/>
                <w:szCs w:val="32"/>
                <w:bdr w:val="none" w:color="auto" w:sz="0" w:space="0"/>
              </w:rPr>
              <w:t>1</w:t>
            </w:r>
            <w:r>
              <w:rPr>
                <w:rFonts w:hint="eastAsia" w:ascii="方正仿宋_GBK" w:hAnsi="方正仿宋_GBK" w:eastAsia="方正仿宋_GBK" w:cs="方正仿宋_GBK"/>
                <w:i w:val="0"/>
                <w:iCs w:val="0"/>
                <w:caps w:val="0"/>
                <w:color w:val="000000"/>
                <w:spacing w:val="-15"/>
                <w:sz w:val="32"/>
                <w:szCs w:val="32"/>
                <w:bdr w:val="none" w:color="auto" w:sz="0" w:space="0"/>
              </w:rPr>
              <w:t>椅，</w:t>
            </w:r>
            <w:r>
              <w:rPr>
                <w:rFonts w:hint="eastAsia" w:ascii="方正仿宋_GBK" w:hAnsi="方正仿宋_GBK" w:eastAsia="方正仿宋_GBK" w:cs="方正仿宋_GBK"/>
                <w:i w:val="0"/>
                <w:iCs w:val="0"/>
                <w:caps w:val="0"/>
                <w:color w:val="000000"/>
                <w:spacing w:val="0"/>
                <w:sz w:val="32"/>
                <w:szCs w:val="32"/>
                <w:bdr w:val="none" w:color="auto" w:sz="0" w:space="0"/>
              </w:rPr>
              <w:t>1</w:t>
            </w:r>
            <w:r>
              <w:rPr>
                <w:rFonts w:hint="eastAsia" w:ascii="方正仿宋_GBK" w:hAnsi="方正仿宋_GBK" w:eastAsia="方正仿宋_GBK" w:cs="方正仿宋_GBK"/>
                <w:i w:val="0"/>
                <w:iCs w:val="0"/>
                <w:caps w:val="0"/>
                <w:color w:val="000000"/>
                <w:spacing w:val="-15"/>
                <w:sz w:val="32"/>
                <w:szCs w:val="32"/>
                <w:bdr w:val="none" w:color="auto" w:sz="0" w:space="0"/>
              </w:rPr>
              <w:t>分（实现率</w:t>
            </w:r>
            <w:r>
              <w:rPr>
                <w:rFonts w:hint="eastAsia" w:ascii="方正仿宋_GBK" w:hAnsi="方正仿宋_GBK" w:eastAsia="方正仿宋_GBK" w:cs="方正仿宋_GBK"/>
                <w:i w:val="0"/>
                <w:iCs w:val="0"/>
                <w:caps w:val="0"/>
                <w:color w:val="000000"/>
                <w:spacing w:val="0"/>
                <w:sz w:val="32"/>
                <w:szCs w:val="32"/>
                <w:bdr w:val="none" w:color="auto" w:sz="0" w:space="0"/>
              </w:rPr>
              <w:t>100%</w:t>
            </w:r>
            <w:r>
              <w:rPr>
                <w:rFonts w:hint="eastAsia" w:ascii="方正仿宋_GBK" w:hAnsi="方正仿宋_GBK" w:eastAsia="方正仿宋_GBK" w:cs="方正仿宋_GBK"/>
                <w:i w:val="0"/>
                <w:iCs w:val="0"/>
                <w:caps w:val="0"/>
                <w:color w:val="000000"/>
                <w:spacing w:val="-15"/>
                <w:sz w:val="32"/>
                <w:szCs w:val="32"/>
                <w:bdr w:val="none" w:color="auto" w:sz="0" w:space="0"/>
              </w:rPr>
              <w:t>，得</w:t>
            </w:r>
            <w:r>
              <w:rPr>
                <w:rFonts w:hint="eastAsia" w:ascii="方正仿宋_GBK" w:hAnsi="方正仿宋_GBK" w:eastAsia="方正仿宋_GBK" w:cs="方正仿宋_GBK"/>
                <w:i w:val="0"/>
                <w:iCs w:val="0"/>
                <w:caps w:val="0"/>
                <w:color w:val="000000"/>
                <w:spacing w:val="0"/>
                <w:sz w:val="32"/>
                <w:szCs w:val="32"/>
                <w:bdr w:val="none" w:color="auto" w:sz="0" w:space="0"/>
              </w:rPr>
              <w:t>0.5</w:t>
            </w:r>
            <w:r>
              <w:rPr>
                <w:rFonts w:hint="eastAsia" w:ascii="方正仿宋_GBK" w:hAnsi="方正仿宋_GBK" w:eastAsia="方正仿宋_GBK" w:cs="方正仿宋_GBK"/>
                <w:i w:val="0"/>
                <w:iCs w:val="0"/>
                <w:caps w:val="0"/>
                <w:color w:val="000000"/>
                <w:spacing w:val="-15"/>
                <w:sz w:val="32"/>
                <w:szCs w:val="32"/>
                <w:bdr w:val="none" w:color="auto" w:sz="0" w:space="0"/>
              </w:rPr>
              <w:t>分；达标率</w:t>
            </w:r>
            <w:r>
              <w:rPr>
                <w:rFonts w:hint="eastAsia" w:ascii="方正仿宋_GBK" w:hAnsi="方正仿宋_GBK" w:eastAsia="方正仿宋_GBK" w:cs="方正仿宋_GBK"/>
                <w:i w:val="0"/>
                <w:iCs w:val="0"/>
                <w:caps w:val="0"/>
                <w:color w:val="000000"/>
                <w:spacing w:val="0"/>
                <w:sz w:val="32"/>
                <w:szCs w:val="32"/>
                <w:bdr w:val="none" w:color="auto" w:sz="0" w:space="0"/>
              </w:rPr>
              <w:t>100%</w:t>
            </w:r>
            <w:r>
              <w:rPr>
                <w:rFonts w:hint="eastAsia" w:ascii="方正仿宋_GBK" w:hAnsi="方正仿宋_GBK" w:eastAsia="方正仿宋_GBK" w:cs="方正仿宋_GBK"/>
                <w:i w:val="0"/>
                <w:iCs w:val="0"/>
                <w:caps w:val="0"/>
                <w:color w:val="000000"/>
                <w:spacing w:val="-15"/>
                <w:sz w:val="32"/>
                <w:szCs w:val="32"/>
                <w:bdr w:val="none" w:color="auto" w:sz="0" w:space="0"/>
              </w:rPr>
              <w:t>，得</w:t>
            </w:r>
            <w:r>
              <w:rPr>
                <w:rFonts w:hint="eastAsia" w:ascii="方正仿宋_GBK" w:hAnsi="方正仿宋_GBK" w:eastAsia="方正仿宋_GBK" w:cs="方正仿宋_GBK"/>
                <w:i w:val="0"/>
                <w:iCs w:val="0"/>
                <w:caps w:val="0"/>
                <w:color w:val="000000"/>
                <w:spacing w:val="0"/>
                <w:sz w:val="32"/>
                <w:szCs w:val="32"/>
                <w:bdr w:val="none" w:color="auto" w:sz="0" w:space="0"/>
              </w:rPr>
              <w:t>0.5</w:t>
            </w:r>
            <w:r>
              <w:rPr>
                <w:rFonts w:hint="eastAsia" w:ascii="方正仿宋_GBK" w:hAnsi="方正仿宋_GBK" w:eastAsia="方正仿宋_GBK" w:cs="方正仿宋_GBK"/>
                <w:i w:val="0"/>
                <w:iCs w:val="0"/>
                <w:caps w:val="0"/>
                <w:color w:val="000000"/>
                <w:spacing w:val="-15"/>
                <w:sz w:val="32"/>
                <w:szCs w:val="32"/>
                <w:bdr w:val="none" w:color="auto" w:sz="0" w:space="0"/>
              </w:rPr>
              <w:t>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85" w:lineRule="atLeast"/>
              <w:ind w:left="0" w:right="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4．消除D级危房1分（消除率100%，得1分）。</w:t>
            </w:r>
            <w:r>
              <w:rPr>
                <w:rFonts w:hint="eastAsia" w:ascii="方正仿宋_GBK" w:hAnsi="方正仿宋_GBK" w:eastAsia="方正仿宋_GBK" w:cs="方正仿宋_GBK"/>
                <w:i w:val="0"/>
                <w:iCs w:val="0"/>
                <w:caps w:val="0"/>
                <w:color w:val="000000"/>
                <w:spacing w:val="0"/>
                <w:sz w:val="32"/>
                <w:szCs w:val="32"/>
                <w:bdr w:val="none" w:color="auto" w:sz="0" w:space="0"/>
              </w:rPr>
              <w:br w:type="textWrapping"/>
            </w:r>
            <w:r>
              <w:rPr>
                <w:rFonts w:hint="eastAsia" w:ascii="方正仿宋_GBK" w:hAnsi="方正仿宋_GBK" w:eastAsia="方正仿宋_GBK" w:cs="方正仿宋_GBK"/>
                <w:i w:val="0"/>
                <w:iCs w:val="0"/>
                <w:caps w:val="0"/>
                <w:color w:val="000000"/>
                <w:spacing w:val="0"/>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85" w:lineRule="atLeast"/>
              <w:ind w:left="0" w:right="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5．教学、生活用房通过消防验收合格。多层校舍建筑每幢不少于2部楼梯，应急疏散楼梯、消防器材设施设备配备和距离应符合消防规范，楼梯坡度不大于30度，护栏坚固，2分（符合消防规范率100%，得1分；楼梯设置达标率100%，得1分）。</w:t>
            </w:r>
            <w:r>
              <w:rPr>
                <w:rFonts w:hint="eastAsia" w:ascii="方正仿宋_GBK" w:hAnsi="方正仿宋_GBK" w:eastAsia="方正仿宋_GBK" w:cs="方正仿宋_GBK"/>
                <w:i w:val="0"/>
                <w:iCs w:val="0"/>
                <w:caps w:val="0"/>
                <w:color w:val="000000"/>
                <w:spacing w:val="0"/>
                <w:sz w:val="32"/>
                <w:szCs w:val="32"/>
                <w:bdr w:val="none" w:color="auto" w:sz="0" w:space="0"/>
              </w:rPr>
              <w:br w:type="textWrapping"/>
            </w:r>
            <w:r>
              <w:rPr>
                <w:rFonts w:hint="eastAsia" w:ascii="方正仿宋_GBK" w:hAnsi="方正仿宋_GBK" w:eastAsia="方正仿宋_GBK" w:cs="方正仿宋_GBK"/>
                <w:i w:val="0"/>
                <w:iCs w:val="0"/>
                <w:caps w:val="0"/>
                <w:color w:val="000000"/>
                <w:spacing w:val="0"/>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85" w:lineRule="atLeast"/>
              <w:ind w:left="0" w:right="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6</w:t>
            </w:r>
            <w:r>
              <w:rPr>
                <w:rFonts w:hint="eastAsia" w:ascii="方正仿宋_GBK" w:hAnsi="方正仿宋_GBK" w:eastAsia="方正仿宋_GBK" w:cs="方正仿宋_GBK"/>
                <w:i w:val="0"/>
                <w:iCs w:val="0"/>
                <w:caps w:val="0"/>
                <w:color w:val="000000"/>
                <w:spacing w:val="-15"/>
                <w:sz w:val="32"/>
                <w:szCs w:val="32"/>
                <w:bdr w:val="none" w:color="auto" w:sz="0" w:space="0"/>
              </w:rPr>
              <w:t>．教室和宿舍内外墙面平整，无明显尖锐突出物体、无裸露电线，</w:t>
            </w:r>
            <w:r>
              <w:rPr>
                <w:rFonts w:hint="eastAsia" w:ascii="方正仿宋_GBK" w:hAnsi="方正仿宋_GBK" w:eastAsia="方正仿宋_GBK" w:cs="方正仿宋_GBK"/>
                <w:i w:val="0"/>
                <w:iCs w:val="0"/>
                <w:caps w:val="0"/>
                <w:color w:val="000000"/>
                <w:spacing w:val="0"/>
                <w:sz w:val="32"/>
                <w:szCs w:val="32"/>
                <w:bdr w:val="none" w:color="auto" w:sz="0" w:space="0"/>
              </w:rPr>
              <w:t>1</w:t>
            </w:r>
            <w:r>
              <w:rPr>
                <w:rFonts w:hint="eastAsia" w:ascii="方正仿宋_GBK" w:hAnsi="方正仿宋_GBK" w:eastAsia="方正仿宋_GBK" w:cs="方正仿宋_GBK"/>
                <w:i w:val="0"/>
                <w:iCs w:val="0"/>
                <w:caps w:val="0"/>
                <w:color w:val="000000"/>
                <w:spacing w:val="-15"/>
                <w:sz w:val="32"/>
                <w:szCs w:val="32"/>
                <w:bdr w:val="none" w:color="auto" w:sz="0" w:space="0"/>
              </w:rPr>
              <w:t>分（达标率</w:t>
            </w:r>
            <w:r>
              <w:rPr>
                <w:rFonts w:hint="eastAsia" w:ascii="方正仿宋_GBK" w:hAnsi="方正仿宋_GBK" w:eastAsia="方正仿宋_GBK" w:cs="方正仿宋_GBK"/>
                <w:i w:val="0"/>
                <w:iCs w:val="0"/>
                <w:caps w:val="0"/>
                <w:color w:val="000000"/>
                <w:spacing w:val="0"/>
                <w:sz w:val="32"/>
                <w:szCs w:val="32"/>
                <w:bdr w:val="none" w:color="auto" w:sz="0" w:space="0"/>
              </w:rPr>
              <w:t>100%</w:t>
            </w:r>
            <w:r>
              <w:rPr>
                <w:rFonts w:hint="eastAsia" w:ascii="方正仿宋_GBK" w:hAnsi="方正仿宋_GBK" w:eastAsia="方正仿宋_GBK" w:cs="方正仿宋_GBK"/>
                <w:i w:val="0"/>
                <w:iCs w:val="0"/>
                <w:caps w:val="0"/>
                <w:color w:val="000000"/>
                <w:spacing w:val="-15"/>
                <w:sz w:val="32"/>
                <w:szCs w:val="32"/>
                <w:bdr w:val="none" w:color="auto" w:sz="0" w:space="0"/>
              </w:rPr>
              <w:t>，得</w:t>
            </w:r>
            <w:r>
              <w:rPr>
                <w:rFonts w:hint="eastAsia" w:ascii="方正仿宋_GBK" w:hAnsi="方正仿宋_GBK" w:eastAsia="方正仿宋_GBK" w:cs="方正仿宋_GBK"/>
                <w:i w:val="0"/>
                <w:iCs w:val="0"/>
                <w:caps w:val="0"/>
                <w:color w:val="000000"/>
                <w:spacing w:val="0"/>
                <w:sz w:val="32"/>
                <w:szCs w:val="32"/>
                <w:bdr w:val="none" w:color="auto" w:sz="0" w:space="0"/>
              </w:rPr>
              <w:t>1</w:t>
            </w:r>
            <w:r>
              <w:rPr>
                <w:rFonts w:hint="eastAsia" w:ascii="方正仿宋_GBK" w:hAnsi="方正仿宋_GBK" w:eastAsia="方正仿宋_GBK" w:cs="方正仿宋_GBK"/>
                <w:i w:val="0"/>
                <w:iCs w:val="0"/>
                <w:caps w:val="0"/>
                <w:color w:val="000000"/>
                <w:spacing w:val="-15"/>
                <w:sz w:val="32"/>
                <w:szCs w:val="32"/>
                <w:bdr w:val="none" w:color="auto" w:sz="0" w:space="0"/>
              </w:rPr>
              <w:t>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85" w:lineRule="atLeast"/>
              <w:ind w:left="0" w:right="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7．教学用房室内采光、通风良好，光线充足，照明设施设备完善并且设计安装符合国家相关要求，1分（采光照明达标率100%，得1分）。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85" w:lineRule="atLeast"/>
              <w:ind w:left="0" w:right="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8．按国家标准配置满足教学需求的黑板，1分（黑板标配率100%，得1分）。</w:t>
            </w:r>
            <w:r>
              <w:rPr>
                <w:rFonts w:hint="eastAsia" w:ascii="方正仿宋_GBK" w:hAnsi="方正仿宋_GBK" w:eastAsia="方正仿宋_GBK" w:cs="方正仿宋_GBK"/>
                <w:i w:val="0"/>
                <w:iCs w:val="0"/>
                <w:caps w:val="0"/>
                <w:color w:val="000000"/>
                <w:spacing w:val="0"/>
                <w:sz w:val="32"/>
                <w:szCs w:val="32"/>
                <w:bdr w:val="none" w:color="auto" w:sz="0" w:space="0"/>
              </w:rPr>
              <w:br w:type="textWrapping"/>
            </w:r>
            <w:r>
              <w:rPr>
                <w:rFonts w:hint="eastAsia" w:ascii="方正仿宋_GBK" w:hAnsi="方正仿宋_GBK" w:eastAsia="方正仿宋_GBK" w:cs="方正仿宋_GBK"/>
                <w:i w:val="0"/>
                <w:iCs w:val="0"/>
                <w:caps w:val="0"/>
                <w:color w:val="000000"/>
                <w:spacing w:val="0"/>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85" w:lineRule="atLeast"/>
              <w:ind w:left="0" w:right="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9．具备适合学生特点的体育活动场地和设施设备，有利于开展具有当地特色的体育活动，2分（场地达标率100%，得1分；设施配置率100%，得0.5分；特色体育活动开出率100%，得0.5分）。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85" w:lineRule="atLeast"/>
              <w:ind w:left="0" w:right="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10．新增图书为适合学生年龄特点的正版图书，配备复本量应视学校规模和图书使用频率合理，1分（图书正版率100%，得0.5分；数量合理达标率100%，得0.5分）</w:t>
            </w:r>
            <w:r>
              <w:rPr>
                <w:rFonts w:hint="eastAsia" w:ascii="方正仿宋_GBK" w:hAnsi="方正仿宋_GBK" w:eastAsia="方正仿宋_GBK" w:cs="方正仿宋_GBK"/>
                <w:i w:val="0"/>
                <w:iCs w:val="0"/>
                <w:caps w:val="0"/>
                <w:color w:val="000000"/>
                <w:spacing w:val="0"/>
                <w:sz w:val="32"/>
                <w:szCs w:val="32"/>
                <w:bdr w:val="none" w:color="auto" w:sz="0" w:space="0"/>
              </w:rPr>
              <w:br w:type="textWrapping"/>
            </w:r>
            <w:r>
              <w:rPr>
                <w:rFonts w:hint="eastAsia" w:ascii="方正仿宋_GBK" w:hAnsi="方正仿宋_GBK" w:eastAsia="方正仿宋_GBK" w:cs="方正仿宋_GBK"/>
                <w:i w:val="0"/>
                <w:iCs w:val="0"/>
                <w:caps w:val="0"/>
                <w:color w:val="000000"/>
                <w:spacing w:val="0"/>
                <w:sz w:val="32"/>
                <w:szCs w:val="32"/>
                <w:bdr w:val="none" w:color="auto" w:sz="0" w:space="0"/>
              </w:rPr>
              <w:t>  </w:t>
            </w:r>
            <w:r>
              <w:rPr>
                <w:rFonts w:hint="eastAsia" w:ascii="方正仿宋_GBK" w:hAnsi="方正仿宋_GBK" w:eastAsia="方正仿宋_GBK" w:cs="方正仿宋_GBK"/>
                <w:i w:val="0"/>
                <w:iCs w:val="0"/>
                <w:caps w:val="0"/>
                <w:color w:val="000000"/>
                <w:spacing w:val="0"/>
                <w:sz w:val="32"/>
                <w:szCs w:val="32"/>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85" w:lineRule="atLeast"/>
              <w:ind w:left="0" w:right="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11．设置旗台、旗杆，按要求升国旗，1分（设置达标率100%，得0.5分；按要求升国旗合格率100%，得0.5分）。</w:t>
            </w:r>
          </w:p>
        </w:tc>
        <w:tc>
          <w:tcPr>
            <w:tcW w:w="3105" w:type="dxa"/>
            <w:tcBorders>
              <w:top w:val="nil"/>
              <w:left w:val="nil"/>
              <w:bottom w:val="single" w:color="auto" w:sz="6" w:space="0"/>
              <w:right w:val="single" w:color="auto" w:sz="6"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85" w:lineRule="atLeast"/>
              <w:ind w:left="0" w:right="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《学校课桌椅功能尺寸》（GB/T3976</w:t>
            </w:r>
            <w:r>
              <w:rPr>
                <w:rFonts w:hint="eastAsia" w:ascii="方正仿宋_GBK" w:hAnsi="方正仿宋_GBK" w:eastAsia="方正仿宋_GBK" w:cs="方正仿宋_GBK"/>
                <w:i w:val="0"/>
                <w:iCs w:val="0"/>
                <w:caps w:val="0"/>
                <w:color w:val="000000"/>
                <w:spacing w:val="0"/>
                <w:sz w:val="32"/>
                <w:szCs w:val="32"/>
                <w:bdr w:val="none" w:color="auto" w:sz="0" w:space="0"/>
              </w:rPr>
              <w:t>―</w:t>
            </w:r>
            <w:r>
              <w:rPr>
                <w:rFonts w:hint="eastAsia" w:ascii="方正仿宋_GBK" w:hAnsi="方正仿宋_GBK" w:eastAsia="方正仿宋_GBK" w:cs="方正仿宋_GBK"/>
                <w:i w:val="0"/>
                <w:iCs w:val="0"/>
                <w:caps w:val="0"/>
                <w:color w:val="000000"/>
                <w:spacing w:val="0"/>
                <w:sz w:val="32"/>
                <w:szCs w:val="32"/>
                <w:bdr w:val="none" w:color="auto" w:sz="0" w:space="0"/>
              </w:rPr>
              <w:t>2002）、《中小学校设计规范》（GB50099</w:t>
            </w:r>
            <w:r>
              <w:rPr>
                <w:rFonts w:hint="eastAsia" w:ascii="方正仿宋_GBK" w:hAnsi="方正仿宋_GBK" w:eastAsia="方正仿宋_GBK" w:cs="方正仿宋_GBK"/>
                <w:i w:val="0"/>
                <w:iCs w:val="0"/>
                <w:caps w:val="0"/>
                <w:color w:val="000000"/>
                <w:spacing w:val="0"/>
                <w:sz w:val="32"/>
                <w:szCs w:val="32"/>
                <w:bdr w:val="none" w:color="auto" w:sz="0" w:space="0"/>
              </w:rPr>
              <w:t>―</w:t>
            </w:r>
            <w:r>
              <w:rPr>
                <w:rFonts w:hint="eastAsia" w:ascii="方正仿宋_GBK" w:hAnsi="方正仿宋_GBK" w:eastAsia="方正仿宋_GBK" w:cs="方正仿宋_GBK"/>
                <w:i w:val="0"/>
                <w:iCs w:val="0"/>
                <w:caps w:val="0"/>
                <w:color w:val="000000"/>
                <w:spacing w:val="0"/>
                <w:sz w:val="32"/>
                <w:szCs w:val="32"/>
                <w:bdr w:val="none" w:color="auto" w:sz="0" w:space="0"/>
              </w:rPr>
              <w:t>2011）、《农村普通中小学校建设标准》（建标109</w:t>
            </w:r>
            <w:r>
              <w:rPr>
                <w:rFonts w:hint="eastAsia" w:ascii="方正仿宋_GBK" w:hAnsi="方正仿宋_GBK" w:eastAsia="方正仿宋_GBK" w:cs="方正仿宋_GBK"/>
                <w:i w:val="0"/>
                <w:iCs w:val="0"/>
                <w:caps w:val="0"/>
                <w:color w:val="000000"/>
                <w:spacing w:val="0"/>
                <w:sz w:val="32"/>
                <w:szCs w:val="32"/>
                <w:bdr w:val="none" w:color="auto" w:sz="0" w:space="0"/>
              </w:rPr>
              <w:t>―</w:t>
            </w:r>
            <w:r>
              <w:rPr>
                <w:rFonts w:hint="eastAsia" w:ascii="方正仿宋_GBK" w:hAnsi="方正仿宋_GBK" w:eastAsia="方正仿宋_GBK" w:cs="方正仿宋_GBK"/>
                <w:i w:val="0"/>
                <w:iCs w:val="0"/>
                <w:caps w:val="0"/>
                <w:color w:val="000000"/>
                <w:spacing w:val="0"/>
                <w:sz w:val="32"/>
                <w:szCs w:val="32"/>
                <w:bdr w:val="none" w:color="auto" w:sz="0" w:space="0"/>
              </w:rPr>
              <w:t>2008）、《农村寄宿制学校生活卫生设施建设与管理规范》、《国家学校体育卫生条件试行基本标准》、《中小学幼儿园安全技术防范系统要求》（GT/T29315</w:t>
            </w:r>
            <w:r>
              <w:rPr>
                <w:rFonts w:hint="eastAsia" w:ascii="方正仿宋_GBK" w:hAnsi="方正仿宋_GBK" w:eastAsia="方正仿宋_GBK" w:cs="方正仿宋_GBK"/>
                <w:i w:val="0"/>
                <w:iCs w:val="0"/>
                <w:caps w:val="0"/>
                <w:color w:val="000000"/>
                <w:spacing w:val="0"/>
                <w:sz w:val="32"/>
                <w:szCs w:val="32"/>
                <w:bdr w:val="none" w:color="auto" w:sz="0" w:space="0"/>
              </w:rPr>
              <w:t>―</w:t>
            </w:r>
            <w:r>
              <w:rPr>
                <w:rFonts w:hint="eastAsia" w:ascii="方正仿宋_GBK" w:hAnsi="方正仿宋_GBK" w:eastAsia="方正仿宋_GBK" w:cs="方正仿宋_GBK"/>
                <w:i w:val="0"/>
                <w:iCs w:val="0"/>
                <w:caps w:val="0"/>
                <w:color w:val="000000"/>
                <w:spacing w:val="0"/>
                <w:sz w:val="32"/>
                <w:szCs w:val="32"/>
                <w:bdr w:val="none" w:color="auto" w:sz="0" w:space="0"/>
              </w:rPr>
              <w:t>2012）等国家标准、教育行业标准及有关政策文件。</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20" w:hRule="atLeast"/>
        </w:trPr>
        <w:tc>
          <w:tcPr>
            <w:tcW w:w="1035" w:type="dxa"/>
            <w:tcBorders>
              <w:top w:val="nil"/>
              <w:left w:val="single" w:color="auto" w:sz="6" w:space="0"/>
              <w:bottom w:val="single" w:color="auto" w:sz="6" w:space="0"/>
              <w:right w:val="single" w:color="auto" w:sz="6"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45" w:lineRule="atLeast"/>
              <w:ind w:left="0" w:right="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一、进展成效（65分）</w:t>
            </w:r>
          </w:p>
        </w:tc>
        <w:tc>
          <w:tcPr>
            <w:tcW w:w="1230" w:type="dxa"/>
            <w:tcBorders>
              <w:top w:val="nil"/>
              <w:left w:val="nil"/>
              <w:bottom w:val="single" w:color="auto" w:sz="6" w:space="0"/>
              <w:right w:val="single" w:color="auto" w:sz="6"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45" w:lineRule="atLeast"/>
              <w:ind w:left="0" w:right="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（三）改善学校生活设施（13分）</w:t>
            </w:r>
          </w:p>
        </w:tc>
        <w:tc>
          <w:tcPr>
            <w:tcW w:w="4155" w:type="dxa"/>
            <w:tcBorders>
              <w:top w:val="nil"/>
              <w:left w:val="nil"/>
              <w:bottom w:val="single" w:color="auto" w:sz="6" w:space="0"/>
              <w:right w:val="single" w:color="auto" w:sz="6"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45" w:lineRule="atLeast"/>
              <w:ind w:left="0" w:right="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12．开展“校园保洁”行动，落实校园环境卫生基本要求，无“脏、乱、差”现象，1分（达标率99%，得1分；95%，得0.5分）。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45" w:lineRule="atLeast"/>
              <w:ind w:left="0" w:right="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13．实现寄宿生1人1床位，消除“大通铺”现象，1分（实现率100%，得1分）。</w:t>
            </w:r>
            <w:r>
              <w:rPr>
                <w:rFonts w:hint="eastAsia" w:ascii="方正仿宋_GBK" w:hAnsi="方正仿宋_GBK" w:eastAsia="方正仿宋_GBK" w:cs="方正仿宋_GBK"/>
                <w:i w:val="0"/>
                <w:iCs w:val="0"/>
                <w:caps w:val="0"/>
                <w:color w:val="000000"/>
                <w:spacing w:val="0"/>
                <w:sz w:val="32"/>
                <w:szCs w:val="32"/>
                <w:bdr w:val="none" w:color="auto" w:sz="0" w:space="0"/>
              </w:rPr>
              <w:br w:type="textWrapping"/>
            </w:r>
            <w:r>
              <w:rPr>
                <w:rFonts w:hint="eastAsia" w:ascii="方正仿宋_GBK" w:hAnsi="方正仿宋_GBK" w:eastAsia="方正仿宋_GBK" w:cs="方正仿宋_GBK"/>
                <w:i w:val="0"/>
                <w:iCs w:val="0"/>
                <w:caps w:val="0"/>
                <w:color w:val="000000"/>
                <w:spacing w:val="0"/>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45" w:lineRule="atLeast"/>
              <w:ind w:left="0" w:right="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14．学生宿舍不设在地下室或半地下室，1分（设置规范率100%，得1分）。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45" w:lineRule="atLeast"/>
              <w:ind w:left="0" w:right="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15．寄宿制学校设置淋浴设施，1分（设备达标率100%，得0.5分；场地达标率100%，得0.5分）。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45" w:lineRule="atLeast"/>
              <w:ind w:left="0" w:right="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16．寄宿制学校或供餐学校具备符合食品卫生安全要求的食品制作或加热条件，满足就餐需要，2分（食品卫生安全条件达标率100%，得1分；满足就餐需要达标率100%，得1分）。</w:t>
            </w:r>
            <w:r>
              <w:rPr>
                <w:rFonts w:hint="eastAsia" w:ascii="方正仿宋_GBK" w:hAnsi="方正仿宋_GBK" w:eastAsia="方正仿宋_GBK" w:cs="方正仿宋_GBK"/>
                <w:i w:val="0"/>
                <w:iCs w:val="0"/>
                <w:caps w:val="0"/>
                <w:color w:val="000000"/>
                <w:spacing w:val="0"/>
                <w:sz w:val="32"/>
                <w:szCs w:val="32"/>
                <w:bdr w:val="none" w:color="auto" w:sz="0" w:space="0"/>
              </w:rPr>
              <w:br w:type="textWrapping"/>
            </w:r>
            <w:r>
              <w:rPr>
                <w:rFonts w:hint="eastAsia" w:ascii="方正仿宋_GBK" w:hAnsi="方正仿宋_GBK" w:eastAsia="方正仿宋_GBK" w:cs="方正仿宋_GBK"/>
                <w:i w:val="0"/>
                <w:iCs w:val="0"/>
                <w:caps w:val="0"/>
                <w:color w:val="000000"/>
                <w:spacing w:val="0"/>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45" w:lineRule="atLeast"/>
              <w:ind w:left="0" w:right="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17．因地制宜配备符合卫生标准及要求的生活饮水设施设备，1分（配置合格率100%，得0.5分；设备达标率100%，得0.5分）。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45" w:lineRule="atLeast"/>
              <w:ind w:left="0" w:right="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18．新建校舍一般设置水冲式厕所。现有旱厕纳入改造计划，并逐步全部达到无害化要求。厕位够用，独立厕所女生按总人数13∶1设蹲位，男生按总人数30∶1设蹲位，2分（厕所设置达标率100%，得1分；男女蹲位达标率100%，各得0.5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45" w:lineRule="atLeast"/>
              <w:ind w:left="0" w:right="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19．在校门、宿舍等重要关键部位安装摄像头和报警装置，宿舍区配备急救箱，1分（安装达标率100%，得0.5分；设置规范达标率100%，得0.5分）。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45" w:lineRule="atLeast"/>
              <w:ind w:left="0" w:right="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20．因地制宜设置满足校园安全需要的围墙或围栏，1分（设置规范达标率100%，得1分）。</w:t>
            </w:r>
            <w:r>
              <w:rPr>
                <w:rFonts w:hint="eastAsia" w:ascii="方正仿宋_GBK" w:hAnsi="方正仿宋_GBK" w:eastAsia="方正仿宋_GBK" w:cs="方正仿宋_GBK"/>
                <w:i w:val="0"/>
                <w:iCs w:val="0"/>
                <w:caps w:val="0"/>
                <w:color w:val="000000"/>
                <w:spacing w:val="0"/>
                <w:sz w:val="32"/>
                <w:szCs w:val="32"/>
                <w:bdr w:val="none" w:color="auto" w:sz="0" w:space="0"/>
              </w:rPr>
              <w:br w:type="textWrapping"/>
            </w:r>
            <w:r>
              <w:rPr>
                <w:rFonts w:hint="eastAsia" w:ascii="方正仿宋_GBK" w:hAnsi="方正仿宋_GBK" w:eastAsia="方正仿宋_GBK" w:cs="方正仿宋_GBK"/>
                <w:i w:val="0"/>
                <w:iCs w:val="0"/>
                <w:caps w:val="0"/>
                <w:color w:val="000000"/>
                <w:spacing w:val="0"/>
                <w:sz w:val="32"/>
                <w:szCs w:val="32"/>
                <w:bdr w:val="none" w:color="auto" w:sz="0" w:space="0"/>
              </w:rPr>
              <w:t>  </w:t>
            </w:r>
            <w:r>
              <w:rPr>
                <w:rFonts w:hint="eastAsia" w:ascii="方正仿宋_GBK" w:hAnsi="方正仿宋_GBK" w:eastAsia="方正仿宋_GBK" w:cs="方正仿宋_GBK"/>
                <w:i w:val="0"/>
                <w:iCs w:val="0"/>
                <w:caps w:val="0"/>
                <w:color w:val="000000"/>
                <w:spacing w:val="0"/>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45" w:lineRule="atLeast"/>
              <w:ind w:left="0" w:right="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21．按规范配置消防和应急照明设备，设置安全出口疏散指示标志，1分（消防和应急设备配置率100%，得0.5分；设置规范达标率100%，得0.5分）。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45" w:lineRule="atLeast"/>
              <w:ind w:left="0" w:right="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22．海拔800米以上学校应有冬季取暖设施，消除学生宿舍明火取暖现象，1分（取暖设备配置率100%，得1分；95%，得0.5分）。</w:t>
            </w:r>
          </w:p>
        </w:tc>
        <w:tc>
          <w:tcPr>
            <w:tcW w:w="3105" w:type="dxa"/>
            <w:tcBorders>
              <w:top w:val="nil"/>
              <w:left w:val="nil"/>
              <w:bottom w:val="single" w:color="auto" w:sz="6" w:space="0"/>
              <w:right w:val="single" w:color="auto" w:sz="6"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45" w:lineRule="atLeast"/>
              <w:ind w:left="0" w:right="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《中小学校设计规范》（GB50099</w:t>
            </w:r>
            <w:r>
              <w:rPr>
                <w:rFonts w:hint="eastAsia" w:ascii="方正仿宋_GBK" w:hAnsi="方正仿宋_GBK" w:eastAsia="方正仿宋_GBK" w:cs="方正仿宋_GBK"/>
                <w:i w:val="0"/>
                <w:iCs w:val="0"/>
                <w:caps w:val="0"/>
                <w:color w:val="000000"/>
                <w:spacing w:val="0"/>
                <w:sz w:val="32"/>
                <w:szCs w:val="32"/>
                <w:bdr w:val="none" w:color="auto" w:sz="0" w:space="0"/>
              </w:rPr>
              <w:t>―</w:t>
            </w:r>
            <w:r>
              <w:rPr>
                <w:rFonts w:hint="eastAsia" w:ascii="方正仿宋_GBK" w:hAnsi="方正仿宋_GBK" w:eastAsia="方正仿宋_GBK" w:cs="方正仿宋_GBK"/>
                <w:i w:val="0"/>
                <w:iCs w:val="0"/>
                <w:caps w:val="0"/>
                <w:color w:val="000000"/>
                <w:spacing w:val="0"/>
                <w:sz w:val="32"/>
                <w:szCs w:val="32"/>
                <w:bdr w:val="none" w:color="auto" w:sz="0" w:space="0"/>
              </w:rPr>
              <w:t>2011）、《农村普通中小学校建设标准》（建标109</w:t>
            </w:r>
            <w:r>
              <w:rPr>
                <w:rFonts w:hint="eastAsia" w:ascii="方正仿宋_GBK" w:hAnsi="方正仿宋_GBK" w:eastAsia="方正仿宋_GBK" w:cs="方正仿宋_GBK"/>
                <w:i w:val="0"/>
                <w:iCs w:val="0"/>
                <w:caps w:val="0"/>
                <w:color w:val="000000"/>
                <w:spacing w:val="0"/>
                <w:sz w:val="32"/>
                <w:szCs w:val="32"/>
                <w:bdr w:val="none" w:color="auto" w:sz="0" w:space="0"/>
              </w:rPr>
              <w:t>―</w:t>
            </w:r>
            <w:r>
              <w:rPr>
                <w:rFonts w:hint="eastAsia" w:ascii="方正仿宋_GBK" w:hAnsi="方正仿宋_GBK" w:eastAsia="方正仿宋_GBK" w:cs="方正仿宋_GBK"/>
                <w:i w:val="0"/>
                <w:iCs w:val="0"/>
                <w:caps w:val="0"/>
                <w:color w:val="000000"/>
                <w:spacing w:val="0"/>
                <w:sz w:val="32"/>
                <w:szCs w:val="32"/>
                <w:bdr w:val="none" w:color="auto" w:sz="0" w:space="0"/>
              </w:rPr>
              <w:t>2008）、《农村寄宿制学校生活卫生设施建设与管理规范》、《国家学校体育卫生条件试行基本标准》、《中小学幼儿园安全技术防范系统要求》（GT/T29315</w:t>
            </w:r>
            <w:r>
              <w:rPr>
                <w:rFonts w:hint="eastAsia" w:ascii="方正仿宋_GBK" w:hAnsi="方正仿宋_GBK" w:eastAsia="方正仿宋_GBK" w:cs="方正仿宋_GBK"/>
                <w:i w:val="0"/>
                <w:iCs w:val="0"/>
                <w:caps w:val="0"/>
                <w:color w:val="000000"/>
                <w:spacing w:val="0"/>
                <w:sz w:val="32"/>
                <w:szCs w:val="32"/>
                <w:bdr w:val="none" w:color="auto" w:sz="0" w:space="0"/>
              </w:rPr>
              <w:t>―</w:t>
            </w:r>
            <w:r>
              <w:rPr>
                <w:rFonts w:hint="eastAsia" w:ascii="方正仿宋_GBK" w:hAnsi="方正仿宋_GBK" w:eastAsia="方正仿宋_GBK" w:cs="方正仿宋_GBK"/>
                <w:i w:val="0"/>
                <w:iCs w:val="0"/>
                <w:caps w:val="0"/>
                <w:color w:val="000000"/>
                <w:spacing w:val="0"/>
                <w:sz w:val="32"/>
                <w:szCs w:val="32"/>
                <w:bdr w:val="none" w:color="auto" w:sz="0" w:space="0"/>
              </w:rPr>
              <w:t>2012）等国家标准、教育行业标准及有关政策文件。</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20" w:hRule="atLeast"/>
        </w:trPr>
        <w:tc>
          <w:tcPr>
            <w:tcW w:w="1035" w:type="dxa"/>
            <w:vMerge w:val="restart"/>
            <w:tcBorders>
              <w:top w:val="nil"/>
              <w:left w:val="single" w:color="auto" w:sz="6" w:space="0"/>
              <w:bottom w:val="single" w:color="auto" w:sz="6" w:space="0"/>
              <w:right w:val="single" w:color="auto" w:sz="6"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45" w:lineRule="atLeast"/>
              <w:ind w:left="0" w:right="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一、进展成效（65分）</w:t>
            </w:r>
          </w:p>
        </w:tc>
        <w:tc>
          <w:tcPr>
            <w:tcW w:w="1230" w:type="dxa"/>
            <w:tcBorders>
              <w:top w:val="nil"/>
              <w:left w:val="nil"/>
              <w:bottom w:val="single" w:color="auto" w:sz="6" w:space="0"/>
              <w:right w:val="single" w:color="auto" w:sz="6"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45" w:lineRule="atLeast"/>
              <w:ind w:left="0" w:right="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（四）办好必要的教学点（10分）</w:t>
            </w:r>
          </w:p>
        </w:tc>
        <w:tc>
          <w:tcPr>
            <w:tcW w:w="4155" w:type="dxa"/>
            <w:tcBorders>
              <w:top w:val="nil"/>
              <w:left w:val="nil"/>
              <w:bottom w:val="single" w:color="auto" w:sz="6" w:space="0"/>
              <w:right w:val="single" w:color="auto" w:sz="6"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45" w:lineRule="atLeast"/>
              <w:ind w:left="0" w:right="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23．教学点校舍、体育场地建设达标，建立必要的功能室，科、劳技活动器材等教学仪器配备达标，3分（校舍达标率100%，得1分；90%，得0.5分。体育场地达标率100%，得1分；90%，得0.5分。功能室设置率100%，得0.5分。仪器配备达标率100%，得0.5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45" w:lineRule="atLeast"/>
              <w:ind w:left="0" w:right="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24．中心学校统筹教学点课程和教师安排，保障教学点教学质量，2分（课程开齐率100%，得1分。开齐率98%，得0.5分。教师配置达标率100%，得1分；90%，得0.5分）。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45" w:lineRule="atLeast"/>
              <w:ind w:left="0" w:right="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25．优先安排免费师范生和特岗教师到教学点任教，1分（有制度，得0.5分；已实施，得0.5分）。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45" w:lineRule="atLeast"/>
              <w:ind w:left="0" w:right="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26．岗位晋升、职称评聘和绩效工资分配向教学点专任教师倾斜，1分（有制度，得0.5分；已实施，得0.5分）。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45" w:lineRule="atLeast"/>
              <w:ind w:left="0" w:right="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27．农村教师周转宿舍建设和使用要优先考虑教学点教师需要，1分（有制度，得0.5分；已实施，得0.5分）。</w:t>
            </w:r>
            <w:r>
              <w:rPr>
                <w:rFonts w:hint="eastAsia" w:ascii="方正仿宋_GBK" w:hAnsi="方正仿宋_GBK" w:eastAsia="方正仿宋_GBK" w:cs="方正仿宋_GBK"/>
                <w:i w:val="0"/>
                <w:iCs w:val="0"/>
                <w:caps w:val="0"/>
                <w:color w:val="000000"/>
                <w:spacing w:val="0"/>
                <w:sz w:val="32"/>
                <w:szCs w:val="32"/>
                <w:bdr w:val="none" w:color="auto" w:sz="0" w:space="0"/>
              </w:rPr>
              <w:br w:type="textWrapping"/>
            </w:r>
            <w:r>
              <w:rPr>
                <w:rFonts w:hint="eastAsia" w:ascii="方正仿宋_GBK" w:hAnsi="方正仿宋_GBK" w:eastAsia="方正仿宋_GBK" w:cs="方正仿宋_GBK"/>
                <w:i w:val="0"/>
                <w:iCs w:val="0"/>
                <w:caps w:val="0"/>
                <w:color w:val="000000"/>
                <w:spacing w:val="0"/>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45" w:lineRule="atLeast"/>
              <w:ind w:left="0" w:right="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28．配备数字教育资源收放设备或开通网络宽带，并常态化使用，达到基本办学标准，1分（配备达标率100%，得0.5分；使用率100%，得0.5分）。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45" w:lineRule="atLeast"/>
              <w:ind w:left="0" w:right="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29．对学生规模不足100人的村小和教学点按100人的标准单独核定公用经费，1分（有制度，得0.5分；已实施，得0.5分）。</w:t>
            </w:r>
          </w:p>
        </w:tc>
        <w:tc>
          <w:tcPr>
            <w:tcW w:w="3105" w:type="dxa"/>
            <w:tcBorders>
              <w:top w:val="nil"/>
              <w:left w:val="nil"/>
              <w:bottom w:val="single" w:color="auto" w:sz="6" w:space="0"/>
              <w:right w:val="single" w:color="auto" w:sz="6"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45" w:lineRule="atLeast"/>
              <w:ind w:left="0" w:right="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1．《重庆市教育委员会关于实施“教学点数字教育资源全覆盖”项目的通知》（渝教科〔2013〕6号）。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45" w:lineRule="atLeast"/>
              <w:ind w:left="0" w:right="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2．《重庆市人民政府关于加强农村教师队伍建设的意见》（渝府发〔2014〕28号）。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45" w:lineRule="atLeast"/>
              <w:ind w:left="0" w:right="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3．《重庆市教育委员会关于完善全面改薄农村义务教育薄弱学校基本办学条件教学设备和信息化部分项目配备指导方案的通知》（渝教基〔2014〕63号）。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45" w:lineRule="atLeast"/>
              <w:ind w:left="0" w:right="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4．《重庆市人民政府办公厅关于贯彻落实乡村教师支持计划（2015</w:t>
            </w:r>
            <w:r>
              <w:rPr>
                <w:rFonts w:hint="eastAsia" w:ascii="方正仿宋_GBK" w:hAnsi="方正仿宋_GBK" w:eastAsia="方正仿宋_GBK" w:cs="方正仿宋_GBK"/>
                <w:i w:val="0"/>
                <w:iCs w:val="0"/>
                <w:caps w:val="0"/>
                <w:color w:val="000000"/>
                <w:spacing w:val="0"/>
                <w:sz w:val="32"/>
                <w:szCs w:val="32"/>
                <w:bdr w:val="none" w:color="auto" w:sz="0" w:space="0"/>
              </w:rPr>
              <w:t>―</w:t>
            </w:r>
            <w:r>
              <w:rPr>
                <w:rFonts w:hint="eastAsia" w:ascii="方正仿宋_GBK" w:hAnsi="方正仿宋_GBK" w:eastAsia="方正仿宋_GBK" w:cs="方正仿宋_GBK"/>
                <w:i w:val="0"/>
                <w:iCs w:val="0"/>
                <w:caps w:val="0"/>
                <w:color w:val="000000"/>
                <w:spacing w:val="0"/>
                <w:sz w:val="32"/>
                <w:szCs w:val="32"/>
                <w:bdr w:val="none" w:color="auto" w:sz="0" w:space="0"/>
              </w:rPr>
              <w:t>2020年）的通知》（渝办发〔2015〕148号）。</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20" w:hRule="atLeast"/>
        </w:trPr>
        <w:tc>
          <w:tcPr>
            <w:tcW w:w="1035" w:type="dxa"/>
            <w:vMerge w:val="continue"/>
            <w:tcBorders>
              <w:top w:val="nil"/>
              <w:left w:val="single" w:color="auto" w:sz="6" w:space="0"/>
              <w:bottom w:val="single" w:color="auto" w:sz="6" w:space="0"/>
              <w:right w:val="single" w:color="auto" w:sz="6" w:space="0"/>
            </w:tcBorders>
            <w:shd w:val="clear" w:color="auto" w:fill="FFFFFF"/>
            <w:tcMar>
              <w:left w:w="15" w:type="dxa"/>
              <w:right w:w="15" w:type="dxa"/>
            </w:tcMar>
            <w:vAlign w:val="center"/>
          </w:tcPr>
          <w:p>
            <w:pPr>
              <w:rPr>
                <w:rFonts w:hint="eastAsia" w:ascii="方正仿宋_GBK" w:hAnsi="方正仿宋_GBK" w:eastAsia="方正仿宋_GBK" w:cs="方正仿宋_GBK"/>
                <w:i w:val="0"/>
                <w:iCs w:val="0"/>
                <w:caps w:val="0"/>
                <w:color w:val="000000"/>
                <w:spacing w:val="0"/>
                <w:sz w:val="32"/>
                <w:szCs w:val="32"/>
              </w:rPr>
            </w:pPr>
          </w:p>
        </w:tc>
        <w:tc>
          <w:tcPr>
            <w:tcW w:w="1230" w:type="dxa"/>
            <w:tcBorders>
              <w:top w:val="nil"/>
              <w:left w:val="nil"/>
              <w:bottom w:val="single" w:color="auto" w:sz="6" w:space="0"/>
              <w:right w:val="single" w:color="auto" w:sz="6"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45" w:lineRule="atLeast"/>
              <w:ind w:left="0" w:right="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（五）妥善解决县镇学校大班额问题（5分）</w:t>
            </w:r>
          </w:p>
        </w:tc>
        <w:tc>
          <w:tcPr>
            <w:tcW w:w="4155" w:type="dxa"/>
            <w:tcBorders>
              <w:top w:val="nil"/>
              <w:left w:val="nil"/>
              <w:bottom w:val="single" w:color="auto" w:sz="6" w:space="0"/>
              <w:right w:val="single" w:color="auto" w:sz="6"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45" w:lineRule="atLeast"/>
              <w:ind w:left="0" w:right="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30．消除66人以上超大班额，1分（66人以上超大班额比例为0%，得1分）。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45" w:lineRule="atLeast"/>
              <w:ind w:left="0" w:right="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31．科学规划学校布局，合理分流学生，逐步做到小学班额不超过45人、初中班额不超过50人，2分（小学、初中标准班比例95%以上，各得1分；90%以上，各得0.5分）。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45" w:lineRule="atLeast"/>
              <w:ind w:left="0" w:right="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32．小学辍学率控制在0.6%以下、初中辍学率控制在1.8%以下，2分（小学、初中控辍达标率100%，各得1分；98%以上，各得0.5分）。</w:t>
            </w:r>
          </w:p>
        </w:tc>
        <w:tc>
          <w:tcPr>
            <w:tcW w:w="3105" w:type="dxa"/>
            <w:tcBorders>
              <w:top w:val="nil"/>
              <w:left w:val="nil"/>
              <w:bottom w:val="single" w:color="auto" w:sz="6" w:space="0"/>
              <w:right w:val="single" w:color="auto" w:sz="6"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45" w:lineRule="atLeast"/>
              <w:ind w:left="0" w:right="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1．《重庆市教育委员会关于印发重庆市义务教育学校办学条件基本标准（试行）的通知》（渝教基〔2011〕69号）。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45" w:lineRule="atLeast"/>
              <w:ind w:left="0" w:right="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2．《教育部关于印发中小学生学籍管理办法》的通知（教基一〔2013〕7号）。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45" w:lineRule="atLeast"/>
              <w:ind w:left="0" w:right="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3．有关档案资料。</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20" w:hRule="atLeast"/>
        </w:trPr>
        <w:tc>
          <w:tcPr>
            <w:tcW w:w="1035" w:type="dxa"/>
            <w:vMerge w:val="restart"/>
            <w:tcBorders>
              <w:top w:val="nil"/>
              <w:left w:val="single" w:color="auto" w:sz="6" w:space="0"/>
              <w:bottom w:val="single" w:color="auto" w:sz="6" w:space="0"/>
              <w:right w:val="single" w:color="auto" w:sz="6"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45" w:lineRule="atLeast"/>
              <w:ind w:left="0" w:right="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一、进展成效（65分）</w:t>
            </w:r>
          </w:p>
        </w:tc>
        <w:tc>
          <w:tcPr>
            <w:tcW w:w="1230" w:type="dxa"/>
            <w:tcBorders>
              <w:top w:val="nil"/>
              <w:left w:val="nil"/>
              <w:bottom w:val="single" w:color="auto" w:sz="6" w:space="0"/>
              <w:right w:val="single" w:color="auto" w:sz="6"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5" w:lineRule="atLeast"/>
              <w:ind w:left="0" w:right="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（六）推进农村学校教育信息化（5分）</w:t>
            </w:r>
          </w:p>
        </w:tc>
        <w:tc>
          <w:tcPr>
            <w:tcW w:w="4155" w:type="dxa"/>
            <w:tcBorders>
              <w:top w:val="nil"/>
              <w:left w:val="nil"/>
              <w:bottom w:val="single" w:color="auto" w:sz="6" w:space="0"/>
              <w:right w:val="single" w:color="auto" w:sz="6"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5" w:lineRule="atLeast"/>
              <w:ind w:left="0" w:right="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33．有可供开展多媒体教学的教室，1分（多媒体教室配置率100%，得1分）。</w:t>
            </w:r>
            <w:r>
              <w:rPr>
                <w:rFonts w:hint="eastAsia" w:ascii="方正仿宋_GBK" w:hAnsi="方正仿宋_GBK" w:eastAsia="方正仿宋_GBK" w:cs="方正仿宋_GBK"/>
                <w:i w:val="0"/>
                <w:iCs w:val="0"/>
                <w:caps w:val="0"/>
                <w:color w:val="000000"/>
                <w:spacing w:val="0"/>
                <w:sz w:val="32"/>
                <w:szCs w:val="32"/>
                <w:bdr w:val="none" w:color="auto" w:sz="0" w:space="0"/>
              </w:rPr>
              <w:br w:type="textWrapping"/>
            </w:r>
            <w:r>
              <w:rPr>
                <w:rFonts w:hint="eastAsia" w:ascii="方正仿宋_GBK" w:hAnsi="方正仿宋_GBK" w:eastAsia="方正仿宋_GBK" w:cs="方正仿宋_GBK"/>
                <w:i w:val="0"/>
                <w:iCs w:val="0"/>
                <w:caps w:val="0"/>
                <w:color w:val="000000"/>
                <w:spacing w:val="0"/>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5" w:lineRule="atLeast"/>
              <w:ind w:left="0" w:right="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34．百名学生计算机配备率达到基本办学标准，1分（达标率100%，得1分；95%，得0.5分）。</w:t>
            </w:r>
            <w:r>
              <w:rPr>
                <w:rFonts w:hint="eastAsia" w:ascii="方正仿宋_GBK" w:hAnsi="方正仿宋_GBK" w:eastAsia="方正仿宋_GBK" w:cs="方正仿宋_GBK"/>
                <w:i w:val="0"/>
                <w:iCs w:val="0"/>
                <w:caps w:val="0"/>
                <w:color w:val="000000"/>
                <w:spacing w:val="0"/>
                <w:sz w:val="32"/>
                <w:szCs w:val="32"/>
                <w:bdr w:val="none" w:color="auto" w:sz="0" w:space="0"/>
              </w:rPr>
              <w:br w:type="textWrapping"/>
            </w:r>
            <w:r>
              <w:rPr>
                <w:rFonts w:hint="eastAsia" w:ascii="方正仿宋_GBK" w:hAnsi="方正仿宋_GBK" w:eastAsia="方正仿宋_GBK" w:cs="方正仿宋_GBK"/>
                <w:i w:val="0"/>
                <w:iCs w:val="0"/>
                <w:caps w:val="0"/>
                <w:color w:val="000000"/>
                <w:spacing w:val="0"/>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5" w:lineRule="atLeast"/>
              <w:ind w:left="0" w:right="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35．推进宽带网络校校通、优质资源班班通、网络学习空间人人通，3分（宽带网络覆盖率100%，得1分。95%，得0.5分。数字教育资源覆盖率100%，得1.5分；95%，得1分。网络学习空间开通率逐年提高0.5分）。</w:t>
            </w:r>
          </w:p>
        </w:tc>
        <w:tc>
          <w:tcPr>
            <w:tcW w:w="3105" w:type="dxa"/>
            <w:tcBorders>
              <w:top w:val="nil"/>
              <w:left w:val="nil"/>
              <w:bottom w:val="single" w:color="auto" w:sz="6" w:space="0"/>
              <w:right w:val="single" w:color="auto" w:sz="6"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5" w:lineRule="atLeast"/>
              <w:ind w:left="0" w:right="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1．《重庆市教育委员会关于印发区县教育城域网建设标准和普通中小学“数字校园”建设标准的通知》（渝教基〔2013〕11号）。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5" w:lineRule="atLeast"/>
              <w:ind w:left="0" w:right="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2．《重庆市教育委员会关于完善全面改善农村义务教育薄弱学校基本办学条件教学设备和信息化部分项目配备指导方案的通知》（渝教基〔2014〕63号）。</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20" w:hRule="atLeast"/>
        </w:trPr>
        <w:tc>
          <w:tcPr>
            <w:tcW w:w="1035" w:type="dxa"/>
            <w:vMerge w:val="continue"/>
            <w:tcBorders>
              <w:top w:val="nil"/>
              <w:left w:val="single" w:color="auto" w:sz="6" w:space="0"/>
              <w:bottom w:val="single" w:color="auto" w:sz="6" w:space="0"/>
              <w:right w:val="single" w:color="auto" w:sz="6" w:space="0"/>
            </w:tcBorders>
            <w:shd w:val="clear" w:color="auto" w:fill="FFFFFF"/>
            <w:tcMar>
              <w:left w:w="15" w:type="dxa"/>
              <w:right w:w="15" w:type="dxa"/>
            </w:tcMar>
            <w:vAlign w:val="center"/>
          </w:tcPr>
          <w:p>
            <w:pPr>
              <w:rPr>
                <w:rFonts w:hint="eastAsia" w:ascii="方正仿宋_GBK" w:hAnsi="方正仿宋_GBK" w:eastAsia="方正仿宋_GBK" w:cs="方正仿宋_GBK"/>
                <w:i w:val="0"/>
                <w:iCs w:val="0"/>
                <w:caps w:val="0"/>
                <w:color w:val="000000"/>
                <w:spacing w:val="0"/>
                <w:sz w:val="32"/>
                <w:szCs w:val="32"/>
              </w:rPr>
            </w:pPr>
          </w:p>
        </w:tc>
        <w:tc>
          <w:tcPr>
            <w:tcW w:w="1230" w:type="dxa"/>
            <w:tcBorders>
              <w:top w:val="nil"/>
              <w:left w:val="nil"/>
              <w:bottom w:val="single" w:color="auto" w:sz="6" w:space="0"/>
              <w:right w:val="single" w:color="auto" w:sz="6"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5" w:lineRule="atLeast"/>
              <w:ind w:left="0" w:right="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（七）加强教师队伍建设（10分）</w:t>
            </w:r>
          </w:p>
        </w:tc>
        <w:tc>
          <w:tcPr>
            <w:tcW w:w="4155" w:type="dxa"/>
            <w:tcBorders>
              <w:top w:val="nil"/>
              <w:left w:val="nil"/>
              <w:bottom w:val="single" w:color="auto" w:sz="6" w:space="0"/>
              <w:right w:val="single" w:color="auto" w:sz="6"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5" w:lineRule="atLeast"/>
              <w:ind w:left="0" w:right="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36．乡村中小学教职工编制按照城市标准统一核定，师生比达到国家规定，2分（有制度，得0.5分；已实施，得1.5分）。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br w:type="textWrapping"/>
            </w:r>
            <w:r>
              <w:rPr>
                <w:rFonts w:hint="eastAsia" w:ascii="方正仿宋_GBK" w:hAnsi="方正仿宋_GBK" w:eastAsia="方正仿宋_GBK" w:cs="方正仿宋_GBK"/>
                <w:i w:val="0"/>
                <w:iCs w:val="0"/>
                <w:caps w:val="0"/>
                <w:color w:val="000000"/>
                <w:spacing w:val="0"/>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5" w:lineRule="atLeast"/>
              <w:ind w:left="0" w:right="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37．推进县域内校长教师交流轮岗，师资配置逐步均衡，1分（优秀师资达到交流人数的20%，得1分；15%，得0.5分）。</w:t>
            </w:r>
            <w:r>
              <w:rPr>
                <w:rFonts w:hint="eastAsia" w:ascii="方正仿宋_GBK" w:hAnsi="方正仿宋_GBK" w:eastAsia="方正仿宋_GBK" w:cs="方正仿宋_GBK"/>
                <w:i w:val="0"/>
                <w:iCs w:val="0"/>
                <w:caps w:val="0"/>
                <w:color w:val="000000"/>
                <w:spacing w:val="0"/>
                <w:sz w:val="32"/>
                <w:szCs w:val="32"/>
                <w:bdr w:val="none" w:color="auto" w:sz="0" w:space="0"/>
              </w:rPr>
              <w:br w:type="textWrapping"/>
            </w:r>
            <w:r>
              <w:rPr>
                <w:rFonts w:hint="eastAsia" w:ascii="方正仿宋_GBK" w:hAnsi="方正仿宋_GBK" w:eastAsia="方正仿宋_GBK" w:cs="方正仿宋_GBK"/>
                <w:i w:val="0"/>
                <w:iCs w:val="0"/>
                <w:caps w:val="0"/>
                <w:color w:val="000000"/>
                <w:spacing w:val="0"/>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5" w:lineRule="atLeast"/>
              <w:ind w:left="0" w:right="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38．完善乡村教师岗位生活补助动态调整机制，向艰边地区倾斜，区县（自治县）配套经费逐步达到20%，2分（有制度，得0.5分；已实施，得1.5分）。</w:t>
            </w:r>
            <w:r>
              <w:rPr>
                <w:rFonts w:hint="eastAsia" w:ascii="方正仿宋_GBK" w:hAnsi="方正仿宋_GBK" w:eastAsia="方正仿宋_GBK" w:cs="方正仿宋_GBK"/>
                <w:i w:val="0"/>
                <w:iCs w:val="0"/>
                <w:caps w:val="0"/>
                <w:color w:val="000000"/>
                <w:spacing w:val="0"/>
                <w:sz w:val="32"/>
                <w:szCs w:val="32"/>
                <w:bdr w:val="none" w:color="auto" w:sz="0" w:space="0"/>
              </w:rPr>
              <w:br w:type="textWrapping"/>
            </w:r>
            <w:r>
              <w:rPr>
                <w:rFonts w:hint="eastAsia" w:ascii="方正仿宋_GBK" w:hAnsi="方正仿宋_GBK" w:eastAsia="方正仿宋_GBK" w:cs="方正仿宋_GBK"/>
                <w:i w:val="0"/>
                <w:iCs w:val="0"/>
                <w:caps w:val="0"/>
                <w:color w:val="000000"/>
                <w:spacing w:val="0"/>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5" w:lineRule="atLeast"/>
              <w:ind w:left="0" w:right="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39．政府建立统筹规划、统一选拔的乡村教师补充机制，1分（有制度，得0.5分；已实施，得0.5分）。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5" w:lineRule="atLeast"/>
              <w:ind w:left="0" w:right="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40．落实岗位结构比例调整政策，职称评审向乡村教师倾斜，正面导向作用明显，1分（有制度，得0.5分；已实施，得0.5分）。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5" w:lineRule="atLeast"/>
              <w:ind w:left="0" w:right="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41．全体乡村教师进行规定学时的培训，2分（年平均不低于80学时，得1分；集中学习不低于20%，得1分）。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5" w:lineRule="atLeast"/>
              <w:ind w:left="0" w:right="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42．落实乡村教师荣誉制度，1分（有制度，得0.5分；已实施，得0.5分）。</w:t>
            </w:r>
          </w:p>
        </w:tc>
        <w:tc>
          <w:tcPr>
            <w:tcW w:w="3105" w:type="dxa"/>
            <w:tcBorders>
              <w:top w:val="nil"/>
              <w:left w:val="nil"/>
              <w:bottom w:val="single" w:color="auto" w:sz="6" w:space="0"/>
              <w:right w:val="single" w:color="auto" w:sz="6"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5" w:lineRule="atLeast"/>
              <w:ind w:left="0" w:right="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1．《中央编办教育部财政部关于统一城乡中小学教职工编制标准的通知》（中央编办发〔2014〕72号）。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5" w:lineRule="atLeast"/>
              <w:ind w:left="0" w:right="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2．《中共重庆市委组织部重庆市机构编制委员会办公室中共重庆市委教育工作委员会重庆市教育委员会重庆市财政局重庆市人力资源和社会保障局关于深入推进中小学校长教师交流轮岗的指导意见》（渝教人〔2014〕75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5" w:lineRule="atLeast"/>
              <w:ind w:left="0" w:right="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3．《重庆市人民政府办公厅关于给予乡村教师岗位生活补助的通知》（渝府办发〔2014〕75号）。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5" w:lineRule="atLeast"/>
              <w:ind w:left="0" w:right="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4．《国务院办公厅关于印发乡村教师支持计划（2015</w:t>
            </w:r>
            <w:r>
              <w:rPr>
                <w:rFonts w:hint="eastAsia" w:ascii="方正仿宋_GBK" w:hAnsi="方正仿宋_GBK" w:eastAsia="方正仿宋_GBK" w:cs="方正仿宋_GBK"/>
                <w:i w:val="0"/>
                <w:iCs w:val="0"/>
                <w:caps w:val="0"/>
                <w:color w:val="000000"/>
                <w:spacing w:val="0"/>
                <w:sz w:val="32"/>
                <w:szCs w:val="32"/>
                <w:bdr w:val="none" w:color="auto" w:sz="0" w:space="0"/>
              </w:rPr>
              <w:t>―</w:t>
            </w:r>
            <w:r>
              <w:rPr>
                <w:rFonts w:hint="eastAsia" w:ascii="方正仿宋_GBK" w:hAnsi="方正仿宋_GBK" w:eastAsia="方正仿宋_GBK" w:cs="方正仿宋_GBK"/>
                <w:i w:val="0"/>
                <w:iCs w:val="0"/>
                <w:caps w:val="0"/>
                <w:color w:val="000000"/>
                <w:spacing w:val="0"/>
                <w:sz w:val="32"/>
                <w:szCs w:val="32"/>
                <w:bdr w:val="none" w:color="auto" w:sz="0" w:space="0"/>
              </w:rPr>
              <w:t>2020年）的通知》（国办发〔2015〕43号）。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5" w:lineRule="atLeast"/>
              <w:ind w:left="0" w:right="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5．《重庆市政府办公厅关于贯彻落实乡村教师支持计划的通知》（渝府办发〔2015〕148号）。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5" w:lineRule="atLeast"/>
              <w:ind w:left="0" w:right="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6．《重庆市人力资源和社会保障局重庆市教育委员会关于教育事业单位专业技术岗位结构比例调整的通知》（渝人社发〔2015〕86号）。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5" w:lineRule="atLeast"/>
              <w:ind w:left="0" w:right="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7．《重庆市机构编制委员会办公室重庆市教育委员会重庆市财政局关于印发贯彻中央编办教育部财政部统一城乡中小学教职工编制标准的实施意见》的通知（渝编办〔2016〕101号）。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5" w:lineRule="atLeast"/>
              <w:ind w:left="0" w:right="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8．有关档案资料。</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20" w:hRule="atLeast"/>
        </w:trPr>
        <w:tc>
          <w:tcPr>
            <w:tcW w:w="1035" w:type="dxa"/>
            <w:vMerge w:val="restart"/>
            <w:tcBorders>
              <w:top w:val="nil"/>
              <w:left w:val="single" w:color="auto" w:sz="6" w:space="0"/>
              <w:bottom w:val="single" w:color="auto" w:sz="6" w:space="0"/>
              <w:right w:val="single" w:color="auto" w:sz="6"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5" w:lineRule="atLeast"/>
              <w:ind w:left="0" w:right="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二、质量管理（10分）</w:t>
            </w:r>
            <w:r>
              <w:rPr>
                <w:rFonts w:hint="eastAsia" w:ascii="方正仿宋_GBK" w:hAnsi="方正仿宋_GBK" w:eastAsia="方正仿宋_GBK" w:cs="方正仿宋_GBK"/>
                <w:i w:val="0"/>
                <w:iCs w:val="0"/>
                <w:caps w:val="0"/>
                <w:color w:val="000000"/>
                <w:spacing w:val="0"/>
                <w:sz w:val="32"/>
                <w:szCs w:val="32"/>
                <w:bdr w:val="none" w:color="auto" w:sz="0" w:space="0"/>
              </w:rPr>
              <w:br w:type="textWrapping"/>
            </w:r>
            <w:r>
              <w:rPr>
                <w:rFonts w:hint="eastAsia" w:ascii="方正仿宋_GBK" w:hAnsi="方正仿宋_GBK" w:eastAsia="方正仿宋_GBK" w:cs="方正仿宋_GBK"/>
                <w:i w:val="0"/>
                <w:iCs w:val="0"/>
                <w:caps w:val="0"/>
                <w:color w:val="000000"/>
                <w:spacing w:val="0"/>
                <w:sz w:val="32"/>
                <w:szCs w:val="32"/>
                <w:bdr w:val="none" w:color="auto" w:sz="0" w:space="0"/>
              </w:rPr>
              <w:t> </w:t>
            </w:r>
          </w:p>
        </w:tc>
        <w:tc>
          <w:tcPr>
            <w:tcW w:w="1230" w:type="dxa"/>
            <w:tcBorders>
              <w:top w:val="nil"/>
              <w:left w:val="nil"/>
              <w:bottom w:val="single" w:color="auto" w:sz="6" w:space="0"/>
              <w:right w:val="single" w:color="auto" w:sz="6"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5" w:lineRule="atLeast"/>
              <w:ind w:left="0" w:right="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（八）校园校舍建设质量合格（5分）</w:t>
            </w:r>
          </w:p>
        </w:tc>
        <w:tc>
          <w:tcPr>
            <w:tcW w:w="4155" w:type="dxa"/>
            <w:tcBorders>
              <w:top w:val="nil"/>
              <w:left w:val="nil"/>
              <w:bottom w:val="single" w:color="auto" w:sz="6" w:space="0"/>
              <w:right w:val="single" w:color="auto" w:sz="6"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5" w:lineRule="atLeast"/>
              <w:ind w:left="0" w:right="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43．校舍选址符合国家建设标准要求，1.5分（地段基础设施完善，得0.5分；避开不安全因素，得0.5分；周边环境适宜，得0.5分）。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5" w:lineRule="atLeast"/>
              <w:ind w:left="0" w:right="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44．建立了校舍安全保障长效机制，新建校舍抗震设防类别不低于重点设防类，满足综合防灾要求，1.5分（建立校舍安全长效机制，得0.5分；项目抗震措施符合有关规定，得0.5分；校舍建筑高于本地区抗震设防烈度一度的要求加强其抗震措施，得0.5分）。</w:t>
            </w:r>
            <w:r>
              <w:rPr>
                <w:rFonts w:hint="eastAsia" w:ascii="方正仿宋_GBK" w:hAnsi="方正仿宋_GBK" w:eastAsia="方正仿宋_GBK" w:cs="方正仿宋_GBK"/>
                <w:i w:val="0"/>
                <w:iCs w:val="0"/>
                <w:caps w:val="0"/>
                <w:color w:val="000000"/>
                <w:spacing w:val="0"/>
                <w:sz w:val="32"/>
                <w:szCs w:val="32"/>
                <w:bdr w:val="none" w:color="auto" w:sz="0" w:space="0"/>
              </w:rPr>
              <w:br w:type="textWrapping"/>
            </w:r>
            <w:r>
              <w:rPr>
                <w:rFonts w:hint="eastAsia" w:ascii="方正仿宋_GBK" w:hAnsi="方正仿宋_GBK" w:eastAsia="方正仿宋_GBK" w:cs="方正仿宋_GBK"/>
                <w:i w:val="0"/>
                <w:iCs w:val="0"/>
                <w:caps w:val="0"/>
                <w:color w:val="000000"/>
                <w:spacing w:val="0"/>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5" w:lineRule="atLeast"/>
              <w:ind w:left="0" w:right="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45．校舍竣工验收符合规定程序要求，2分（程序规范，得0.5分；档案齐全，得0.5分；具备环保监测报告等，得1分）。</w:t>
            </w:r>
          </w:p>
        </w:tc>
        <w:tc>
          <w:tcPr>
            <w:tcW w:w="3105" w:type="dxa"/>
            <w:tcBorders>
              <w:top w:val="nil"/>
              <w:left w:val="nil"/>
              <w:bottom w:val="single" w:color="auto" w:sz="6" w:space="0"/>
              <w:right w:val="single" w:color="auto" w:sz="6"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5" w:lineRule="atLeast"/>
              <w:ind w:left="0" w:right="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1.《重庆市城乡公共服务设施规划标准》（DB/T543</w:t>
            </w:r>
            <w:r>
              <w:rPr>
                <w:rFonts w:hint="eastAsia" w:ascii="方正仿宋_GBK" w:hAnsi="方正仿宋_GBK" w:eastAsia="方正仿宋_GBK" w:cs="方正仿宋_GBK"/>
                <w:i w:val="0"/>
                <w:iCs w:val="0"/>
                <w:caps w:val="0"/>
                <w:color w:val="000000"/>
                <w:spacing w:val="0"/>
                <w:sz w:val="32"/>
                <w:szCs w:val="32"/>
                <w:bdr w:val="none" w:color="auto" w:sz="0" w:space="0"/>
              </w:rPr>
              <w:t>―</w:t>
            </w:r>
            <w:r>
              <w:rPr>
                <w:rFonts w:hint="eastAsia" w:ascii="方正仿宋_GBK" w:hAnsi="方正仿宋_GBK" w:eastAsia="方正仿宋_GBK" w:cs="方正仿宋_GBK"/>
                <w:i w:val="0"/>
                <w:iCs w:val="0"/>
                <w:caps w:val="0"/>
                <w:color w:val="000000"/>
                <w:spacing w:val="0"/>
                <w:sz w:val="32"/>
                <w:szCs w:val="32"/>
                <w:bdr w:val="none" w:color="auto" w:sz="0" w:space="0"/>
              </w:rPr>
              <w:t>2014）。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5" w:lineRule="atLeast"/>
              <w:ind w:left="0" w:right="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2.《建筑工程抗震设防分类标准》（GB50223</w:t>
            </w:r>
            <w:r>
              <w:rPr>
                <w:rFonts w:hint="eastAsia" w:ascii="方正仿宋_GBK" w:hAnsi="方正仿宋_GBK" w:eastAsia="方正仿宋_GBK" w:cs="方正仿宋_GBK"/>
                <w:i w:val="0"/>
                <w:iCs w:val="0"/>
                <w:caps w:val="0"/>
                <w:color w:val="000000"/>
                <w:spacing w:val="0"/>
                <w:sz w:val="32"/>
                <w:szCs w:val="32"/>
                <w:bdr w:val="none" w:color="auto" w:sz="0" w:space="0"/>
              </w:rPr>
              <w:t>―</w:t>
            </w:r>
            <w:r>
              <w:rPr>
                <w:rFonts w:hint="eastAsia" w:ascii="方正仿宋_GBK" w:hAnsi="方正仿宋_GBK" w:eastAsia="方正仿宋_GBK" w:cs="方正仿宋_GBK"/>
                <w:i w:val="0"/>
                <w:iCs w:val="0"/>
                <w:caps w:val="0"/>
                <w:color w:val="000000"/>
                <w:spacing w:val="0"/>
                <w:sz w:val="32"/>
                <w:szCs w:val="32"/>
                <w:bdr w:val="none" w:color="auto" w:sz="0" w:space="0"/>
              </w:rPr>
              <w:t>2008）。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5" w:lineRule="atLeast"/>
              <w:ind w:left="0" w:right="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3.《建筑工程质量管理条例》《重庆市建设工程验收暂行规定》《重庆市建设工程竣工验收备案管理暂行办法》。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5" w:lineRule="atLeast"/>
              <w:ind w:left="0" w:right="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4.《重庆市教育委员会重庆市发展和改革委员会重庆市财政局关于印发重庆市全面改善义务教育薄弱学校基本办学条件基础设施建设管理暂行办法的通知》（渝教财〔2014〕95号）。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5" w:lineRule="atLeast"/>
              <w:ind w:left="0" w:right="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5.《重庆市人民政府办公厅关于建立中小学校舍安全保障长效机制的实施意见》（渝府办发〔2014〕42号）。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5" w:lineRule="atLeast"/>
              <w:ind w:left="0" w:right="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6.有关档案资料。</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0" w:type="dxa"/>
            <w:left w:w="0" w:type="dxa"/>
            <w:bottom w:w="0" w:type="dxa"/>
            <w:right w:w="0" w:type="dxa"/>
          </w:tblCellMar>
        </w:tblPrEx>
        <w:trPr>
          <w:trHeight w:val="420" w:hRule="atLeast"/>
        </w:trPr>
        <w:tc>
          <w:tcPr>
            <w:tcW w:w="1035" w:type="dxa"/>
            <w:vMerge w:val="continue"/>
            <w:tcBorders>
              <w:top w:val="nil"/>
              <w:left w:val="single" w:color="auto" w:sz="6" w:space="0"/>
              <w:bottom w:val="single" w:color="auto" w:sz="6" w:space="0"/>
              <w:right w:val="single" w:color="auto" w:sz="6" w:space="0"/>
            </w:tcBorders>
            <w:shd w:val="clear" w:color="auto" w:fill="FFFFFF"/>
            <w:tcMar>
              <w:left w:w="15" w:type="dxa"/>
              <w:right w:w="15" w:type="dxa"/>
            </w:tcMar>
            <w:vAlign w:val="center"/>
          </w:tcPr>
          <w:p>
            <w:pPr>
              <w:rPr>
                <w:rFonts w:hint="eastAsia" w:ascii="方正仿宋_GBK" w:hAnsi="方正仿宋_GBK" w:eastAsia="方正仿宋_GBK" w:cs="方正仿宋_GBK"/>
                <w:i w:val="0"/>
                <w:iCs w:val="0"/>
                <w:caps w:val="0"/>
                <w:color w:val="000000"/>
                <w:spacing w:val="0"/>
                <w:sz w:val="32"/>
                <w:szCs w:val="32"/>
              </w:rPr>
            </w:pPr>
          </w:p>
        </w:tc>
        <w:tc>
          <w:tcPr>
            <w:tcW w:w="1230" w:type="dxa"/>
            <w:tcBorders>
              <w:top w:val="nil"/>
              <w:left w:val="nil"/>
              <w:bottom w:val="single" w:color="auto" w:sz="6" w:space="0"/>
              <w:right w:val="single" w:color="auto" w:sz="6"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5" w:lineRule="atLeast"/>
              <w:ind w:left="0" w:right="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（九）设施设备质量达标（5分）</w:t>
            </w:r>
          </w:p>
        </w:tc>
        <w:tc>
          <w:tcPr>
            <w:tcW w:w="4155" w:type="dxa"/>
            <w:tcBorders>
              <w:top w:val="nil"/>
              <w:left w:val="nil"/>
              <w:bottom w:val="single" w:color="auto" w:sz="6" w:space="0"/>
              <w:right w:val="single" w:color="auto" w:sz="6"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5" w:lineRule="atLeast"/>
              <w:ind w:left="0" w:right="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46．设施设备购置符合政府采购程序，2分（符合采购程序，得1分；按时完成，得1分）。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5" w:lineRule="atLeast"/>
              <w:ind w:left="0" w:right="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47．设施设备质量达标，符合教育教学需要，3分（质量达标，得1分；数量满足班级授课，得1分；按时完成，得1分）。</w:t>
            </w:r>
          </w:p>
        </w:tc>
        <w:tc>
          <w:tcPr>
            <w:tcW w:w="3105" w:type="dxa"/>
            <w:tcBorders>
              <w:top w:val="nil"/>
              <w:left w:val="nil"/>
              <w:bottom w:val="single" w:color="auto" w:sz="6" w:space="0"/>
              <w:right w:val="single" w:color="auto" w:sz="6"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5" w:lineRule="atLeast"/>
              <w:ind w:left="0" w:right="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1．《重庆市教育委员会关于印发重庆市义务教育学校教学仪器设备配备标准（试行）》的通知（渝教基〔2013〕49号）。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5" w:lineRule="atLeast"/>
              <w:ind w:left="0" w:right="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2．《教育部文化部国家新闻出版广电总局关于加强新时期中小学图书馆建设与应用工作的意见》（教基一〔2015〕2号）。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5" w:lineRule="atLeast"/>
              <w:ind w:left="0" w:right="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3．《重庆市教育委员会重庆市财政局关于印发全面改善义务教育薄弱学校基本办学条件设备类项目管理办法的通知》（渝教财〔2015〕10号）。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5" w:lineRule="atLeast"/>
              <w:ind w:left="0" w:right="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4．相关档案资料。</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20" w:hRule="atLeast"/>
        </w:trPr>
        <w:tc>
          <w:tcPr>
            <w:tcW w:w="1035" w:type="dxa"/>
            <w:vMerge w:val="restart"/>
            <w:tcBorders>
              <w:top w:val="nil"/>
              <w:left w:val="single" w:color="auto" w:sz="6" w:space="0"/>
              <w:bottom w:val="single" w:color="auto" w:sz="6" w:space="0"/>
              <w:right w:val="single" w:color="auto" w:sz="6"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5" w:lineRule="atLeast"/>
              <w:ind w:left="0" w:right="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三、保障体系（15分）</w:t>
            </w:r>
          </w:p>
        </w:tc>
        <w:tc>
          <w:tcPr>
            <w:tcW w:w="1230" w:type="dxa"/>
            <w:tcBorders>
              <w:top w:val="nil"/>
              <w:left w:val="nil"/>
              <w:bottom w:val="single" w:color="auto" w:sz="6" w:space="0"/>
              <w:right w:val="single" w:color="auto" w:sz="6"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5" w:lineRule="atLeast"/>
              <w:ind w:left="0" w:right="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（十）加强组织领导，健全工作制度（3分）</w:t>
            </w:r>
          </w:p>
        </w:tc>
        <w:tc>
          <w:tcPr>
            <w:tcW w:w="4155" w:type="dxa"/>
            <w:tcBorders>
              <w:top w:val="nil"/>
              <w:left w:val="nil"/>
              <w:bottom w:val="single" w:color="auto" w:sz="6" w:space="0"/>
              <w:right w:val="single" w:color="auto" w:sz="6"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5" w:lineRule="atLeast"/>
              <w:ind w:left="0" w:right="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48．健全工作机制，明确工作任务，研究部署工作，督促工作进展，2分（加强组织领导，得0.5分；落实任务分解，得0.5分；实施专项规划0.5分，建立考核机制，得0.5分）。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5" w:lineRule="atLeast"/>
              <w:ind w:left="0" w:right="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49．建立完善工作推进机制，工作成效明显，1分（区县政府专题研究3次以上，得0.5分；解决了重大问题，得0.5分）。</w:t>
            </w:r>
          </w:p>
        </w:tc>
        <w:tc>
          <w:tcPr>
            <w:tcW w:w="3105" w:type="dxa"/>
            <w:vMerge w:val="restart"/>
            <w:tcBorders>
              <w:top w:val="nil"/>
              <w:left w:val="nil"/>
              <w:bottom w:val="single" w:color="auto" w:sz="6" w:space="0"/>
              <w:right w:val="single" w:color="auto" w:sz="6"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5" w:lineRule="atLeast"/>
              <w:ind w:left="0" w:right="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1．《教育部国家发展改革委财政部关于全面改善贫困地区义务教育薄弱学校基本办学条件的意见》（教基一〔2013〕10号）。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5" w:lineRule="atLeast"/>
              <w:ind w:left="0" w:right="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2．《国务院印发关于进一步完善城乡义务教育经费保障机制的通知》（国发〔2015〕67号）。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5" w:lineRule="atLeast"/>
              <w:ind w:left="0" w:right="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3．《财政部教育部关于印发农村义务教育薄弱学校改造补助资金管理办法的通知》（财教〔2015〕3号）。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5" w:lineRule="atLeast"/>
              <w:ind w:left="0" w:right="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4．《重庆市财政局重庆市教育委员会关于印发重庆市义务教育薄弱学校改造补助资金管理办法的通知》（渝财教〔2016〕95号）。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5" w:lineRule="atLeast"/>
              <w:ind w:left="0" w:right="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5．有关档案资料。</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20" w:hRule="atLeast"/>
        </w:trPr>
        <w:tc>
          <w:tcPr>
            <w:tcW w:w="1035" w:type="dxa"/>
            <w:vMerge w:val="continue"/>
            <w:tcBorders>
              <w:top w:val="nil"/>
              <w:left w:val="single" w:color="auto" w:sz="6" w:space="0"/>
              <w:bottom w:val="single" w:color="auto" w:sz="6" w:space="0"/>
              <w:right w:val="single" w:color="auto" w:sz="6" w:space="0"/>
            </w:tcBorders>
            <w:shd w:val="clear" w:color="auto" w:fill="FFFFFF"/>
            <w:tcMar>
              <w:left w:w="15" w:type="dxa"/>
              <w:right w:w="15" w:type="dxa"/>
            </w:tcMar>
            <w:vAlign w:val="center"/>
          </w:tcPr>
          <w:p>
            <w:pPr>
              <w:rPr>
                <w:rFonts w:hint="eastAsia" w:ascii="方正仿宋_GBK" w:hAnsi="方正仿宋_GBK" w:eastAsia="方正仿宋_GBK" w:cs="方正仿宋_GBK"/>
                <w:i w:val="0"/>
                <w:iCs w:val="0"/>
                <w:caps w:val="0"/>
                <w:color w:val="000000"/>
                <w:spacing w:val="0"/>
                <w:sz w:val="32"/>
                <w:szCs w:val="32"/>
              </w:rPr>
            </w:pPr>
          </w:p>
        </w:tc>
        <w:tc>
          <w:tcPr>
            <w:tcW w:w="1230" w:type="dxa"/>
            <w:tcBorders>
              <w:top w:val="nil"/>
              <w:left w:val="nil"/>
              <w:bottom w:val="single" w:color="auto" w:sz="6" w:space="0"/>
              <w:right w:val="single" w:color="auto" w:sz="6"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5" w:lineRule="atLeast"/>
              <w:ind w:left="0" w:right="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（十一）资金安排体现统筹，纳入财政预算予以保障（5分）</w:t>
            </w:r>
          </w:p>
        </w:tc>
        <w:tc>
          <w:tcPr>
            <w:tcW w:w="4155" w:type="dxa"/>
            <w:tcBorders>
              <w:top w:val="nil"/>
              <w:left w:val="nil"/>
              <w:bottom w:val="single" w:color="auto" w:sz="6" w:space="0"/>
              <w:right w:val="single" w:color="auto" w:sz="6"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5" w:lineRule="atLeast"/>
              <w:ind w:left="0" w:right="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50．加强统筹义务教育学校建设资金，1分（科学统筹，得0.5分；及时使用，得0.5分）。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5" w:lineRule="atLeast"/>
              <w:ind w:left="0" w:right="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51．按照项目规划，足额落实项目资金，2分（足额落实，得0.5分；按时拨付，得1.5分）。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5" w:lineRule="atLeast"/>
              <w:ind w:left="0" w:right="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52．及时足额下达中央和市级专项补助资金，规范使用2分（及时下达，得1分；规范使用，得1分）。</w:t>
            </w:r>
          </w:p>
        </w:tc>
        <w:tc>
          <w:tcPr>
            <w:tcW w:w="3105" w:type="dxa"/>
            <w:vMerge w:val="continue"/>
            <w:tcBorders>
              <w:top w:val="nil"/>
              <w:left w:val="nil"/>
              <w:bottom w:val="single" w:color="auto" w:sz="6" w:space="0"/>
              <w:right w:val="single" w:color="auto" w:sz="6" w:space="0"/>
            </w:tcBorders>
            <w:shd w:val="clear" w:color="auto" w:fill="FFFFFF"/>
            <w:tcMar>
              <w:left w:w="15" w:type="dxa"/>
              <w:right w:w="15" w:type="dxa"/>
            </w:tcMar>
            <w:vAlign w:val="center"/>
          </w:tcPr>
          <w:p>
            <w:pPr>
              <w:rPr>
                <w:rFonts w:hint="eastAsia" w:ascii="方正仿宋_GBK" w:hAnsi="方正仿宋_GBK" w:eastAsia="方正仿宋_GBK" w:cs="方正仿宋_GBK"/>
                <w:i w:val="0"/>
                <w:iCs w:val="0"/>
                <w:caps w:val="0"/>
                <w:color w:val="000000"/>
                <w:spacing w:val="0"/>
                <w:sz w:val="32"/>
                <w:szCs w:val="32"/>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0" w:type="dxa"/>
            <w:left w:w="0" w:type="dxa"/>
            <w:bottom w:w="0" w:type="dxa"/>
            <w:right w:w="0" w:type="dxa"/>
          </w:tblCellMar>
        </w:tblPrEx>
        <w:trPr>
          <w:trHeight w:val="420" w:hRule="atLeast"/>
        </w:trPr>
        <w:tc>
          <w:tcPr>
            <w:tcW w:w="1035" w:type="dxa"/>
            <w:vMerge w:val="continue"/>
            <w:tcBorders>
              <w:top w:val="nil"/>
              <w:left w:val="single" w:color="auto" w:sz="6" w:space="0"/>
              <w:bottom w:val="single" w:color="auto" w:sz="6" w:space="0"/>
              <w:right w:val="single" w:color="auto" w:sz="6" w:space="0"/>
            </w:tcBorders>
            <w:shd w:val="clear" w:color="auto" w:fill="FFFFFF"/>
            <w:tcMar>
              <w:left w:w="15" w:type="dxa"/>
              <w:right w:w="15" w:type="dxa"/>
            </w:tcMar>
            <w:vAlign w:val="center"/>
          </w:tcPr>
          <w:p>
            <w:pPr>
              <w:rPr>
                <w:rFonts w:hint="eastAsia" w:ascii="方正仿宋_GBK" w:hAnsi="方正仿宋_GBK" w:eastAsia="方正仿宋_GBK" w:cs="方正仿宋_GBK"/>
                <w:i w:val="0"/>
                <w:iCs w:val="0"/>
                <w:caps w:val="0"/>
                <w:color w:val="000000"/>
                <w:spacing w:val="0"/>
                <w:sz w:val="32"/>
                <w:szCs w:val="32"/>
              </w:rPr>
            </w:pPr>
          </w:p>
        </w:tc>
        <w:tc>
          <w:tcPr>
            <w:tcW w:w="1230" w:type="dxa"/>
            <w:tcBorders>
              <w:top w:val="nil"/>
              <w:left w:val="nil"/>
              <w:bottom w:val="single" w:color="auto" w:sz="6" w:space="0"/>
              <w:right w:val="single" w:color="auto" w:sz="6"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5" w:lineRule="atLeast"/>
              <w:ind w:left="0" w:right="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（十二）加强监管确保资金安全，提高使用效益（7分）</w:t>
            </w:r>
          </w:p>
        </w:tc>
        <w:tc>
          <w:tcPr>
            <w:tcW w:w="4155" w:type="dxa"/>
            <w:tcBorders>
              <w:top w:val="nil"/>
              <w:left w:val="nil"/>
              <w:bottom w:val="single" w:color="auto" w:sz="6" w:space="0"/>
              <w:right w:val="single" w:color="auto" w:sz="6"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5" w:lineRule="atLeast"/>
              <w:ind w:left="0" w:right="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53．严格落实资金使用管理办法，3分（最薄弱、最需要的进行优先安排，得1分；资金使用和管理符合规定，得2分）。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5" w:lineRule="atLeast"/>
              <w:ind w:left="0" w:right="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54．制定并严格落实基本建设项目费用减免政策，4分（有制度，得1分；严格落实，得3分）。</w:t>
            </w:r>
          </w:p>
        </w:tc>
        <w:tc>
          <w:tcPr>
            <w:tcW w:w="3105" w:type="dxa"/>
            <w:vMerge w:val="continue"/>
            <w:tcBorders>
              <w:top w:val="nil"/>
              <w:left w:val="nil"/>
              <w:bottom w:val="single" w:color="auto" w:sz="6" w:space="0"/>
              <w:right w:val="single" w:color="auto" w:sz="6" w:space="0"/>
            </w:tcBorders>
            <w:shd w:val="clear" w:color="auto" w:fill="FFFFFF"/>
            <w:tcMar>
              <w:left w:w="15" w:type="dxa"/>
              <w:right w:w="15" w:type="dxa"/>
            </w:tcMar>
            <w:vAlign w:val="center"/>
          </w:tcPr>
          <w:p>
            <w:pPr>
              <w:rPr>
                <w:rFonts w:hint="eastAsia" w:ascii="方正仿宋_GBK" w:hAnsi="方正仿宋_GBK" w:eastAsia="方正仿宋_GBK" w:cs="方正仿宋_GBK"/>
                <w:i w:val="0"/>
                <w:iCs w:val="0"/>
                <w:caps w:val="0"/>
                <w:color w:val="000000"/>
                <w:spacing w:val="0"/>
                <w:sz w:val="32"/>
                <w:szCs w:val="32"/>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0" w:type="dxa"/>
            <w:left w:w="0" w:type="dxa"/>
            <w:bottom w:w="0" w:type="dxa"/>
            <w:right w:w="0" w:type="dxa"/>
          </w:tblCellMar>
        </w:tblPrEx>
        <w:trPr>
          <w:trHeight w:val="420" w:hRule="atLeast"/>
        </w:trPr>
        <w:tc>
          <w:tcPr>
            <w:tcW w:w="1035" w:type="dxa"/>
            <w:vMerge w:val="restart"/>
            <w:tcBorders>
              <w:top w:val="nil"/>
              <w:left w:val="single" w:color="auto" w:sz="6" w:space="0"/>
              <w:bottom w:val="single" w:color="auto" w:sz="6" w:space="0"/>
              <w:right w:val="single" w:color="auto" w:sz="6"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5" w:lineRule="atLeast"/>
              <w:ind w:left="0" w:right="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四、公开公示</w:t>
            </w:r>
            <w:r>
              <w:rPr>
                <w:rFonts w:hint="eastAsia" w:ascii="方正仿宋_GBK" w:hAnsi="方正仿宋_GBK" w:eastAsia="方正仿宋_GBK" w:cs="方正仿宋_GBK"/>
                <w:i w:val="0"/>
                <w:iCs w:val="0"/>
                <w:caps w:val="0"/>
                <w:color w:val="000000"/>
                <w:spacing w:val="0"/>
                <w:sz w:val="32"/>
                <w:szCs w:val="32"/>
                <w:bdr w:val="none" w:color="auto" w:sz="0" w:space="0"/>
              </w:rPr>
              <w:br w:type="textWrapping"/>
            </w:r>
            <w:r>
              <w:rPr>
                <w:rFonts w:hint="eastAsia" w:ascii="方正仿宋_GBK" w:hAnsi="方正仿宋_GBK" w:eastAsia="方正仿宋_GBK" w:cs="方正仿宋_GBK"/>
                <w:i w:val="0"/>
                <w:iCs w:val="0"/>
                <w:caps w:val="0"/>
                <w:color w:val="000000"/>
                <w:spacing w:val="0"/>
                <w:sz w:val="32"/>
                <w:szCs w:val="32"/>
                <w:bdr w:val="none" w:color="auto" w:sz="0" w:space="0"/>
              </w:rPr>
              <w:t>  </w:t>
            </w:r>
            <w:r>
              <w:rPr>
                <w:rFonts w:hint="eastAsia" w:ascii="方正仿宋_GBK" w:hAnsi="方正仿宋_GBK" w:eastAsia="方正仿宋_GBK" w:cs="方正仿宋_GBK"/>
                <w:i w:val="0"/>
                <w:iCs w:val="0"/>
                <w:caps w:val="0"/>
                <w:color w:val="000000"/>
                <w:spacing w:val="0"/>
                <w:sz w:val="32"/>
                <w:szCs w:val="32"/>
                <w:bdr w:val="none" w:color="auto" w:sz="0" w:space="0"/>
              </w:rPr>
              <w:t>（10分）</w:t>
            </w:r>
          </w:p>
        </w:tc>
        <w:tc>
          <w:tcPr>
            <w:tcW w:w="1230" w:type="dxa"/>
            <w:tcBorders>
              <w:top w:val="nil"/>
              <w:left w:val="nil"/>
              <w:bottom w:val="single" w:color="auto" w:sz="6" w:space="0"/>
              <w:right w:val="single" w:color="auto" w:sz="6"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5" w:lineRule="atLeast"/>
              <w:ind w:left="0" w:right="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（十三）主动公开公示，广泛接受社会监督（2分）</w:t>
            </w:r>
          </w:p>
        </w:tc>
        <w:tc>
          <w:tcPr>
            <w:tcW w:w="4155" w:type="dxa"/>
            <w:tcBorders>
              <w:top w:val="nil"/>
              <w:left w:val="nil"/>
              <w:bottom w:val="single" w:color="auto" w:sz="6" w:space="0"/>
              <w:right w:val="single" w:color="auto" w:sz="6"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5" w:lineRule="atLeast"/>
              <w:ind w:left="0" w:right="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55．及时公开公示规划建设任务、预算安排、校园校舍建设和设施设备购置进度、实施成效等信息的情况，公开公示内容齐全，2分（及时公开，得0.5分；规划建设任务，得0.5分；预算安排，得0.5分；进度和成效，得0.5分）。</w:t>
            </w:r>
          </w:p>
        </w:tc>
        <w:tc>
          <w:tcPr>
            <w:tcW w:w="3105" w:type="dxa"/>
            <w:tcBorders>
              <w:top w:val="nil"/>
              <w:left w:val="nil"/>
              <w:bottom w:val="single" w:color="auto" w:sz="6" w:space="0"/>
              <w:right w:val="single" w:color="auto" w:sz="6"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5" w:lineRule="atLeast"/>
              <w:ind w:left="0" w:right="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《全国改薄办关于印发全面改善贫困地区义务教育薄弱学校基本办学条件信息公开公示暂行办法的通知》（全国改薄办函〔2015〕2号）。</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0" w:type="dxa"/>
            <w:left w:w="0" w:type="dxa"/>
            <w:bottom w:w="0" w:type="dxa"/>
            <w:right w:w="0" w:type="dxa"/>
          </w:tblCellMar>
        </w:tblPrEx>
        <w:trPr>
          <w:trHeight w:val="420" w:hRule="atLeast"/>
        </w:trPr>
        <w:tc>
          <w:tcPr>
            <w:tcW w:w="1035" w:type="dxa"/>
            <w:vMerge w:val="continue"/>
            <w:tcBorders>
              <w:top w:val="nil"/>
              <w:left w:val="single" w:color="auto" w:sz="6" w:space="0"/>
              <w:bottom w:val="single" w:color="auto" w:sz="6" w:space="0"/>
              <w:right w:val="single" w:color="auto" w:sz="6" w:space="0"/>
            </w:tcBorders>
            <w:shd w:val="clear" w:color="auto" w:fill="FFFFFF"/>
            <w:tcMar>
              <w:left w:w="15" w:type="dxa"/>
              <w:right w:w="15" w:type="dxa"/>
            </w:tcMar>
            <w:vAlign w:val="center"/>
          </w:tcPr>
          <w:p>
            <w:pPr>
              <w:rPr>
                <w:rFonts w:hint="eastAsia" w:ascii="方正仿宋_GBK" w:hAnsi="方正仿宋_GBK" w:eastAsia="方正仿宋_GBK" w:cs="方正仿宋_GBK"/>
                <w:i w:val="0"/>
                <w:iCs w:val="0"/>
                <w:caps w:val="0"/>
                <w:color w:val="000000"/>
                <w:spacing w:val="0"/>
                <w:sz w:val="32"/>
                <w:szCs w:val="32"/>
              </w:rPr>
            </w:pPr>
          </w:p>
        </w:tc>
        <w:tc>
          <w:tcPr>
            <w:tcW w:w="1230" w:type="dxa"/>
            <w:tcBorders>
              <w:top w:val="nil"/>
              <w:left w:val="nil"/>
              <w:bottom w:val="single" w:color="auto" w:sz="6" w:space="0"/>
              <w:right w:val="single" w:color="auto" w:sz="6"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5" w:lineRule="atLeast"/>
              <w:ind w:left="0" w:right="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（十四）社会满意度较高（8分）</w:t>
            </w:r>
          </w:p>
        </w:tc>
        <w:tc>
          <w:tcPr>
            <w:tcW w:w="4155" w:type="dxa"/>
            <w:tcBorders>
              <w:top w:val="nil"/>
              <w:left w:val="nil"/>
              <w:bottom w:val="single" w:color="auto" w:sz="6" w:space="0"/>
              <w:right w:val="single" w:color="auto" w:sz="6"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5" w:lineRule="atLeast"/>
              <w:ind w:left="0" w:right="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56．教师、学生、家长综合满意度达到85%以上，根据教师、学生、家长综合满意度进行折算得分。</w:t>
            </w:r>
          </w:p>
        </w:tc>
        <w:tc>
          <w:tcPr>
            <w:tcW w:w="3105" w:type="dxa"/>
            <w:tcBorders>
              <w:top w:val="nil"/>
              <w:left w:val="nil"/>
              <w:bottom w:val="single" w:color="auto" w:sz="6" w:space="0"/>
              <w:right w:val="single" w:color="auto" w:sz="6" w:space="0"/>
            </w:tcBorders>
            <w:shd w:val="clear" w:color="auto" w:fill="FFFFFF"/>
            <w:tcMar>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5" w:lineRule="atLeast"/>
              <w:ind w:left="0" w:right="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rPr>
              <w:t>按一定比例抽样，教师占30%，学生占20%，家长占50%。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75" w:lineRule="atLeast"/>
        <w:ind w:left="0" w:right="0" w:firstLine="0"/>
        <w:jc w:val="left"/>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 </w:t>
      </w:r>
    </w:p>
    <w:p>
      <w:pPr>
        <w:rPr>
          <w:rFonts w:hint="eastAsia" w:ascii="方正仿宋_GBK" w:hAnsi="方正仿宋_GBK" w:eastAsia="方正仿宋_GBK" w:cs="方正仿宋_GBK"/>
          <w:sz w:val="32"/>
          <w:szCs w:val="32"/>
        </w:rPr>
      </w:pPr>
    </w:p>
    <w:sectPr>
      <w:pgSz w:w="11906" w:h="16838"/>
      <w:pgMar w:top="1984" w:right="1446" w:bottom="1644" w:left="14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3B159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2021-08-26T09:55:48Z</dcterms:created>
  <dc:creator>HP</dc:creator>
  <cp:lastModifiedBy>HP</cp:lastModifiedBy>
  <dcterms:modified xsi:type="dcterms:W3CDTF">2021-08-26T10:01:16Z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E52CBFCD32F14BFA91E38067B2A08822</vt:lpwstr>
  </property>
</Properties>
</file>