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Times New Roman" w:hAnsi="方正小标宋_GBK" w:eastAsia="方正小标宋_GBK" w:cs="方正小标宋_GBK"/>
          <w:color w:val="000000"/>
          <w:kern w:val="2"/>
          <w:sz w:val="44"/>
          <w:szCs w:val="44"/>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ascii="Times New Roman" w:hAnsi="方正小标宋_GBK" w:eastAsia="方正小标宋_GBK" w:cs="方正小标宋_GBK"/>
          <w:color w:val="000000"/>
          <w:kern w:val="2"/>
          <w:sz w:val="44"/>
          <w:szCs w:val="44"/>
          <w:lang w:val="en-US" w:eastAsia="zh-CN" w:bidi="ar"/>
        </w:rPr>
      </w:pPr>
    </w:p>
    <w:p>
      <w:pPr>
        <w:pStyle w:val="5"/>
        <w:spacing w:after="0" w:line="600" w:lineRule="exact"/>
        <w:jc w:val="center"/>
        <w:rPr>
          <w:rFonts w:eastAsia="方正小标宋_GBK"/>
          <w:sz w:val="44"/>
          <w:szCs w:val="44"/>
          <w:shd w:val="clear" w:color="auto" w:fill="FFFFFF"/>
        </w:rPr>
      </w:pPr>
      <w:r>
        <w:rPr>
          <w:rFonts w:hint="eastAsia" w:eastAsia="方正小标宋_GBK"/>
          <w:sz w:val="44"/>
          <w:szCs w:val="44"/>
          <w:shd w:val="clear" w:color="auto" w:fill="FFFFFF"/>
        </w:rPr>
        <w:t>重庆市教育委员会</w:t>
      </w:r>
    </w:p>
    <w:p>
      <w:pPr>
        <w:pStyle w:val="5"/>
        <w:spacing w:after="0" w:line="600" w:lineRule="exact"/>
        <w:jc w:val="center"/>
        <w:rPr>
          <w:rFonts w:eastAsia="方正小标宋_GBK"/>
          <w:sz w:val="44"/>
          <w:szCs w:val="44"/>
          <w:shd w:val="clear" w:color="auto" w:fill="FFFFFF"/>
        </w:rPr>
      </w:pPr>
      <w:r>
        <w:rPr>
          <w:rFonts w:hint="eastAsia" w:eastAsia="方正小标宋_GBK"/>
          <w:sz w:val="44"/>
          <w:szCs w:val="44"/>
          <w:shd w:val="clear" w:color="auto" w:fill="FFFFFF"/>
        </w:rPr>
        <w:t>关于公布2024年废止行政规范性文件及</w:t>
      </w:r>
    </w:p>
    <w:p>
      <w:pPr>
        <w:pStyle w:val="5"/>
        <w:spacing w:after="0" w:line="600" w:lineRule="exact"/>
        <w:jc w:val="center"/>
        <w:rPr>
          <w:rFonts w:eastAsia="方正小标宋_GBK"/>
          <w:sz w:val="44"/>
          <w:szCs w:val="44"/>
        </w:rPr>
      </w:pPr>
      <w:r>
        <w:rPr>
          <w:rFonts w:hint="eastAsia" w:eastAsia="方正小标宋_GBK"/>
          <w:sz w:val="44"/>
          <w:szCs w:val="44"/>
          <w:shd w:val="clear" w:color="auto" w:fill="FFFFFF"/>
        </w:rPr>
        <w:t>政策措施目录的通知</w:t>
      </w:r>
    </w:p>
    <w:p>
      <w:pPr>
        <w:keepNext w:val="0"/>
        <w:keepLines w:val="0"/>
        <w:widowControl w:val="0"/>
        <w:suppressLineNumbers w:val="0"/>
        <w:spacing w:before="0" w:beforeAutospacing="0" w:after="0" w:afterAutospacing="0" w:line="600" w:lineRule="exact"/>
        <w:ind w:right="0"/>
        <w:jc w:val="center"/>
        <w:rPr>
          <w:rFonts w:hint="eastAsia" w:ascii="Times New Roman" w:hAnsi="方正仿宋_GBK" w:eastAsia="方正仿宋_GBK" w:cs="方正仿宋_GBK"/>
          <w:color w:val="000000"/>
          <w:kern w:val="2"/>
          <w:sz w:val="32"/>
          <w:szCs w:val="32"/>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ascii="Times New Roman" w:hAnsi="方正仿宋_GBK" w:eastAsia="方正仿宋_GBK" w:cs="方正仿宋_GBK"/>
          <w:color w:val="000000"/>
          <w:kern w:val="2"/>
          <w:sz w:val="32"/>
          <w:szCs w:val="32"/>
          <w:lang w:val="en-US" w:eastAsia="zh-CN" w:bidi="ar"/>
        </w:rPr>
      </w:pPr>
      <w:r>
        <w:rPr>
          <w:rFonts w:hint="eastAsia" w:ascii="Times New Roman" w:hAnsi="方正仿宋_GBK" w:eastAsia="方正仿宋_GBK" w:cs="方正仿宋_GBK"/>
          <w:color w:val="000000"/>
          <w:kern w:val="2"/>
          <w:sz w:val="32"/>
          <w:szCs w:val="32"/>
          <w:lang w:val="en-US" w:eastAsia="zh-CN" w:bidi="ar"/>
        </w:rPr>
        <w:t>渝教策发〔2024〕7号</w:t>
      </w:r>
    </w:p>
    <w:p>
      <w:pPr>
        <w:pStyle w:val="2"/>
        <w:rPr>
          <w:rFonts w:hint="eastAsia"/>
          <w:lang w:val="en-US" w:eastAsia="zh-CN"/>
        </w:rPr>
      </w:pPr>
    </w:p>
    <w:p>
      <w:pPr>
        <w:pStyle w:val="5"/>
        <w:spacing w:after="0" w:line="600" w:lineRule="exact"/>
        <w:rPr>
          <w:rFonts w:eastAsia="方正仿宋_GBK"/>
          <w:sz w:val="32"/>
          <w:szCs w:val="32"/>
          <w:shd w:val="clear" w:color="auto" w:fill="FFFFFF"/>
        </w:rPr>
      </w:pPr>
      <w:r>
        <w:rPr>
          <w:rFonts w:hint="eastAsia" w:eastAsia="方正仿宋_GBK"/>
          <w:sz w:val="32"/>
          <w:szCs w:val="32"/>
          <w:shd w:val="clear" w:color="auto" w:fill="FFFFFF"/>
        </w:rPr>
        <w:t>各区县（自治县）教委（教育局、公共服务局），各高校，各直属单位：</w:t>
      </w:r>
    </w:p>
    <w:p>
      <w:pPr>
        <w:pStyle w:val="5"/>
        <w:spacing w:after="0" w:line="600"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经市教委2024年第8次</w:t>
      </w:r>
      <w:r>
        <w:rPr>
          <w:rFonts w:hint="eastAsia" w:eastAsia="方正仿宋_GBK"/>
          <w:sz w:val="32"/>
          <w:szCs w:val="32"/>
        </w:rPr>
        <w:t>主任办公会审议通过，</w:t>
      </w:r>
      <w:r>
        <w:rPr>
          <w:rFonts w:hint="eastAsia" w:eastAsia="方正仿宋_GBK"/>
          <w:sz w:val="32"/>
          <w:szCs w:val="32"/>
          <w:shd w:val="clear" w:color="auto" w:fill="FFFFFF"/>
        </w:rPr>
        <w:t>现将《2024年废止行政规范性文件及政策措施目录》公布。自公布之日起，废止的文件不得作为行政管理依据。</w:t>
      </w:r>
    </w:p>
    <w:p>
      <w:pPr>
        <w:pStyle w:val="6"/>
        <w:spacing w:line="600" w:lineRule="exact"/>
        <w:ind w:left="0" w:firstLine="200"/>
        <w:rPr>
          <w:rFonts w:eastAsia="方正仿宋_GBK"/>
          <w:sz w:val="32"/>
          <w:szCs w:val="32"/>
        </w:rPr>
      </w:pPr>
    </w:p>
    <w:p>
      <w:pPr>
        <w:pStyle w:val="5"/>
        <w:spacing w:after="0" w:line="600" w:lineRule="exact"/>
        <w:ind w:firstLine="640" w:firstLineChars="200"/>
        <w:rPr>
          <w:rFonts w:eastAsia="方正仿宋_GBK"/>
          <w:sz w:val="32"/>
          <w:szCs w:val="32"/>
          <w:shd w:val="clear" w:color="auto" w:fill="FFFFFF"/>
        </w:rPr>
      </w:pPr>
      <w:r>
        <w:rPr>
          <w:rFonts w:hint="eastAsia" w:eastAsia="方正仿宋_GBK"/>
          <w:sz w:val="32"/>
          <w:szCs w:val="32"/>
          <w:shd w:val="clear" w:color="auto" w:fill="FFFFFF"/>
        </w:rPr>
        <w:t>附件：2024年废止行政规范性文件及政策措施目录</w:t>
      </w:r>
    </w:p>
    <w:p>
      <w:pPr>
        <w:pStyle w:val="5"/>
        <w:spacing w:after="0" w:line="600" w:lineRule="exact"/>
        <w:ind w:firstLine="200"/>
        <w:rPr>
          <w:rFonts w:eastAsia="方正仿宋_GBK"/>
          <w:sz w:val="32"/>
          <w:szCs w:val="32"/>
          <w:shd w:val="clear" w:color="auto" w:fill="FFFFFF"/>
        </w:rPr>
      </w:pPr>
    </w:p>
    <w:p>
      <w:pPr>
        <w:pStyle w:val="5"/>
        <w:spacing w:after="0" w:line="600" w:lineRule="exact"/>
        <w:ind w:firstLine="200"/>
        <w:rPr>
          <w:rFonts w:eastAsia="方正仿宋_GBK"/>
          <w:sz w:val="32"/>
          <w:szCs w:val="32"/>
          <w:shd w:val="clear" w:color="auto" w:fill="FFFFFF"/>
        </w:rPr>
      </w:pPr>
    </w:p>
    <w:p>
      <w:pPr>
        <w:pStyle w:val="5"/>
        <w:tabs>
          <w:tab w:val="left" w:pos="7797"/>
        </w:tabs>
        <w:spacing w:after="0" w:line="600" w:lineRule="exact"/>
        <w:ind w:firstLine="200"/>
        <w:rPr>
          <w:rFonts w:eastAsia="方正仿宋_GBK"/>
          <w:sz w:val="32"/>
          <w:szCs w:val="32"/>
          <w:shd w:val="clear" w:color="auto" w:fill="FFFFFF"/>
        </w:rPr>
      </w:pPr>
      <w:r>
        <w:rPr>
          <w:rFonts w:hint="eastAsia" w:eastAsia="方正仿宋_GBK"/>
          <w:sz w:val="32"/>
          <w:szCs w:val="32"/>
          <w:shd w:val="clear" w:color="auto" w:fill="FFFFFF"/>
        </w:rPr>
        <w:t xml:space="preserve">                               重庆市教育委员会</w:t>
      </w:r>
    </w:p>
    <w:p>
      <w:pPr>
        <w:pStyle w:val="5"/>
        <w:spacing w:after="0" w:line="600" w:lineRule="exact"/>
        <w:ind w:firstLine="5120" w:firstLineChars="1600"/>
        <w:rPr>
          <w:rFonts w:eastAsia="方正仿宋_GBK"/>
          <w:sz w:val="32"/>
          <w:szCs w:val="32"/>
          <w:shd w:val="clear" w:color="auto" w:fill="FFFFFF"/>
        </w:rPr>
      </w:pPr>
      <w:r>
        <w:rPr>
          <w:rFonts w:hint="eastAsia" w:eastAsia="方正仿宋_GBK"/>
          <w:sz w:val="32"/>
          <w:szCs w:val="32"/>
          <w:shd w:val="clear" w:color="auto" w:fill="FFFFFF"/>
        </w:rPr>
        <w:t>2024年12月11日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000000"/>
          <w:sz w:val="32"/>
          <w:szCs w:val="32"/>
          <w:lang w:val="en-US"/>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spacing w:line="600" w:lineRule="exact"/>
        <w:jc w:val="center"/>
        <w:rPr>
          <w:rFonts w:eastAsia="方正小标宋_GBK"/>
          <w:sz w:val="44"/>
          <w:szCs w:val="44"/>
        </w:rPr>
      </w:pPr>
      <w:r>
        <w:rPr>
          <w:rFonts w:hint="eastAsia" w:eastAsia="方正小标宋_GBK"/>
          <w:sz w:val="44"/>
          <w:szCs w:val="44"/>
        </w:rPr>
        <w:t>2024年废止行政规范性文件</w:t>
      </w:r>
    </w:p>
    <w:p>
      <w:pPr>
        <w:spacing w:line="600" w:lineRule="exact"/>
        <w:jc w:val="center"/>
        <w:rPr>
          <w:rFonts w:eastAsia="方正小标宋_GBK"/>
          <w:sz w:val="44"/>
          <w:szCs w:val="44"/>
        </w:rPr>
      </w:pPr>
      <w:r>
        <w:rPr>
          <w:rFonts w:hint="eastAsia" w:eastAsia="方正小标宋_GBK"/>
          <w:sz w:val="44"/>
          <w:szCs w:val="44"/>
        </w:rPr>
        <w:t>及政策措施目录</w:t>
      </w:r>
    </w:p>
    <w:p>
      <w:pPr>
        <w:spacing w:line="600" w:lineRule="exact"/>
        <w:jc w:val="center"/>
        <w:rPr>
          <w:rFonts w:eastAsia="方正小标宋_GBK"/>
          <w:sz w:val="44"/>
          <w:szCs w:val="44"/>
        </w:rPr>
      </w:pPr>
    </w:p>
    <w:tbl>
      <w:tblPr>
        <w:tblStyle w:val="13"/>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196"/>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8" w:type="dxa"/>
            <w:noWrap w:val="0"/>
            <w:vAlign w:val="center"/>
          </w:tcPr>
          <w:p>
            <w:pPr>
              <w:adjustRightInd w:val="0"/>
              <w:snapToGrid w:val="0"/>
              <w:jc w:val="center"/>
              <w:rPr>
                <w:rFonts w:eastAsia="方正黑体_GBK"/>
                <w:sz w:val="24"/>
                <w:szCs w:val="24"/>
              </w:rPr>
            </w:pPr>
            <w:r>
              <w:rPr>
                <w:rFonts w:hint="eastAsia" w:eastAsia="方正黑体_GBK"/>
                <w:sz w:val="28"/>
                <w:szCs w:val="28"/>
              </w:rPr>
              <w:t>序号</w:t>
            </w:r>
          </w:p>
        </w:tc>
        <w:tc>
          <w:tcPr>
            <w:tcW w:w="5196" w:type="dxa"/>
            <w:noWrap w:val="0"/>
            <w:vAlign w:val="center"/>
          </w:tcPr>
          <w:p>
            <w:pPr>
              <w:snapToGrid w:val="0"/>
              <w:jc w:val="center"/>
              <w:rPr>
                <w:rFonts w:eastAsia="方正黑体_GBK"/>
                <w:sz w:val="28"/>
                <w:szCs w:val="28"/>
              </w:rPr>
            </w:pPr>
            <w:r>
              <w:rPr>
                <w:rFonts w:hint="eastAsia" w:eastAsia="方正黑体_GBK"/>
                <w:sz w:val="28"/>
                <w:szCs w:val="28"/>
              </w:rPr>
              <w:t>名称及文号</w:t>
            </w:r>
          </w:p>
        </w:tc>
        <w:tc>
          <w:tcPr>
            <w:tcW w:w="3099" w:type="dxa"/>
            <w:noWrap w:val="0"/>
            <w:vAlign w:val="center"/>
          </w:tcPr>
          <w:p>
            <w:pPr>
              <w:snapToGrid w:val="0"/>
              <w:jc w:val="center"/>
              <w:rPr>
                <w:rFonts w:eastAsia="方正黑体_GBK"/>
                <w:sz w:val="28"/>
                <w:szCs w:val="28"/>
              </w:rPr>
            </w:pPr>
            <w:r>
              <w:rPr>
                <w:rFonts w:hint="eastAsia" w:eastAsia="方正黑体_GBK"/>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1</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重庆市教育委员会关于深化高中阶段学校考试招生制度改革的实施意见</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渝教发〔2020〕16号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2</w:t>
            </w:r>
          </w:p>
        </w:tc>
        <w:tc>
          <w:tcPr>
            <w:tcW w:w="5196" w:type="dxa"/>
            <w:noWrap w:val="0"/>
            <w:vAlign w:val="center"/>
          </w:tcPr>
          <w:p>
            <w:pPr>
              <w:widowControl/>
              <w:snapToGrid w:val="0"/>
              <w:jc w:val="left"/>
              <w:textAlignment w:val="center"/>
              <w:rPr>
                <w:rFonts w:eastAsia="方正仿宋_GBK"/>
                <w:sz w:val="24"/>
                <w:szCs w:val="24"/>
              </w:rPr>
            </w:pPr>
            <w:r>
              <w:rPr>
                <w:rFonts w:hint="eastAsia" w:eastAsia="方正仿宋_GBK"/>
                <w:sz w:val="24"/>
                <w:szCs w:val="24"/>
              </w:rPr>
              <w:t>重庆市教育委员会重庆市人民政府教育督导室关于印发重庆市中小学美育工作督导评估暂行办法的通知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渝教发〔</w:t>
            </w:r>
            <w:r>
              <w:rPr>
                <w:rStyle w:val="27"/>
                <w:rFonts w:hint="eastAsia" w:eastAsia="方正仿宋_GBK"/>
                <w:color w:val="auto"/>
                <w:sz w:val="24"/>
                <w:szCs w:val="24"/>
              </w:rPr>
              <w:t>2018</w:t>
            </w:r>
            <w:r>
              <w:rPr>
                <w:rFonts w:hint="eastAsia" w:eastAsia="方正仿宋_GBK"/>
                <w:sz w:val="24"/>
                <w:szCs w:val="24"/>
              </w:rPr>
              <w:t>〕</w:t>
            </w:r>
            <w:r>
              <w:rPr>
                <w:rStyle w:val="27"/>
                <w:rFonts w:hint="eastAsia" w:eastAsia="方正仿宋_GBK"/>
                <w:color w:val="auto"/>
                <w:sz w:val="24"/>
                <w:szCs w:val="24"/>
              </w:rPr>
              <w:t>7</w:t>
            </w:r>
            <w:r>
              <w:rPr>
                <w:rFonts w:hint="eastAsia" w:eastAsia="方正仿宋_GBK"/>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3</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重庆市教育委员会关于进一步加强中小学劳动教育的通知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渝教基发〔2018〕26号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4</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重庆市教育委员会关于进一步加强文化教育类培训机构依法办学规范管理工作的通知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渝教民发〔2017〕2号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5</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重庆市教育委员会重庆市财政局关于进一步做好自主试点实施区县农村义务教育学生营养改善计划工作的通知</w:t>
            </w:r>
          </w:p>
        </w:tc>
        <w:tc>
          <w:tcPr>
            <w:tcW w:w="3099" w:type="dxa"/>
            <w:noWrap w:val="0"/>
            <w:vAlign w:val="center"/>
          </w:tcPr>
          <w:p>
            <w:pPr>
              <w:adjustRightInd w:val="0"/>
              <w:snapToGrid w:val="0"/>
              <w:jc w:val="center"/>
              <w:rPr>
                <w:rFonts w:eastAsia="方正仿宋_GBK"/>
                <w:sz w:val="24"/>
                <w:szCs w:val="24"/>
                <w:highlight w:val="yellow"/>
              </w:rPr>
            </w:pPr>
            <w:r>
              <w:rPr>
                <w:rFonts w:hint="eastAsia" w:eastAsia="方正仿宋_GBK"/>
                <w:sz w:val="24"/>
                <w:szCs w:val="24"/>
              </w:rPr>
              <w:t>渝教体卫艺发〔2016〕54号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6</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重庆市教育委员会关于印发重庆市中等职业学校教学工作诊断与改进实施方案（试行）的通知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渝教职成发〔2016〕55号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7</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重庆市教育委员会关于进一步加强中职学校校园文化建设的指导意见</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渝教职成发〔2016〕12号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8</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重庆市教育委员会关于开展中职学校现代学徒制试点工作的通知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渝教职成发〔2016〕26号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9</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重庆市教育委员会重庆市人力资源和社会保障局重庆市工商局重庆市物价局关于民办非学历教育培训机构有关问题的通知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渝教民发〔2016〕2号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10</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重庆市教育委员会重庆市科学技术委员会重庆市科学技术协会关于加强中小学科技教育工作的意见</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渝教基〔2015〕99号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11</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重庆市教育委员会重庆市工商行政管理局重庆市民政局关于印发《重庆市民办非学历文化教育培训机构设置标准》的通知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渝教民办〔2014〕18号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12</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重庆市教育委员会重庆市食品药品监督管理局关于印发学生营养改善计划试点县学校食堂日常管理规范的通知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渝教体卫艺〔2014〕23号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13</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重庆市教育委员会关于调整优化中等职业技术教育专业布局的意见</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渝教职成〔2012〕42号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14</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重庆市教育委员会关于印发《重庆市义务教育学校办学条件基本标准（试行）》的通知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渝教基〔2011〕69号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15</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重庆市教育委员会关于印发《高等学校在渝设置成人函授教育辅导站管理暂行办法》的通知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渝教高〔2004〕53号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16</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重庆市教育委员会重庆市市场监督管理局关于全面清理规范现有教育培训类市场主体工作的通知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渝教民发〔2022〕1号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17</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重庆市教育委员会关于进一步规范民办幼儿园设置审批工作的通知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渝教民发〔2016〕7号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18</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重庆市教育委员会关于进一步促进民办中小学发展的意见</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渝教民办〔2013〕22号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19</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重庆市教育委员会关于印发《重庆市民办幼儿园设置标准（试行）》的通知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渝教民办〔2011〕23号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noWrap w:val="0"/>
            <w:vAlign w:val="center"/>
          </w:tcPr>
          <w:p>
            <w:pPr>
              <w:adjustRightInd w:val="0"/>
              <w:snapToGrid w:val="0"/>
              <w:jc w:val="center"/>
              <w:rPr>
                <w:rFonts w:eastAsia="方正仿宋_GBK"/>
                <w:sz w:val="24"/>
                <w:szCs w:val="24"/>
              </w:rPr>
            </w:pPr>
            <w:r>
              <w:rPr>
                <w:rFonts w:hint="eastAsia" w:eastAsia="方正仿宋_GBK"/>
                <w:sz w:val="24"/>
                <w:szCs w:val="24"/>
              </w:rPr>
              <w:t>20</w:t>
            </w:r>
          </w:p>
        </w:tc>
        <w:tc>
          <w:tcPr>
            <w:tcW w:w="5196" w:type="dxa"/>
            <w:noWrap w:val="0"/>
            <w:vAlign w:val="center"/>
          </w:tcPr>
          <w:p>
            <w:pPr>
              <w:adjustRightInd w:val="0"/>
              <w:snapToGrid w:val="0"/>
              <w:jc w:val="left"/>
              <w:rPr>
                <w:rFonts w:eastAsia="方正仿宋_GBK"/>
                <w:sz w:val="24"/>
                <w:szCs w:val="24"/>
              </w:rPr>
            </w:pPr>
            <w:r>
              <w:rPr>
                <w:rFonts w:hint="eastAsia" w:eastAsia="方正仿宋_GBK"/>
                <w:sz w:val="24"/>
                <w:szCs w:val="24"/>
              </w:rPr>
              <w:t>重庆市教育委员会关于在全市公办学校与民办学校之间开展对口帮扶工作的通知</w:t>
            </w:r>
          </w:p>
        </w:tc>
        <w:tc>
          <w:tcPr>
            <w:tcW w:w="3099" w:type="dxa"/>
            <w:noWrap w:val="0"/>
            <w:vAlign w:val="center"/>
          </w:tcPr>
          <w:p>
            <w:pPr>
              <w:adjustRightInd w:val="0"/>
              <w:snapToGrid w:val="0"/>
              <w:jc w:val="center"/>
              <w:rPr>
                <w:rFonts w:eastAsia="方正仿宋_GBK"/>
                <w:sz w:val="24"/>
                <w:szCs w:val="24"/>
              </w:rPr>
            </w:pPr>
            <w:r>
              <w:rPr>
                <w:rFonts w:hint="eastAsia" w:eastAsia="方正仿宋_GBK"/>
                <w:sz w:val="24"/>
                <w:szCs w:val="24"/>
              </w:rPr>
              <w:t>渝教民发〔2010〕13号</w:t>
            </w:r>
          </w:p>
        </w:tc>
      </w:tr>
    </w:tbl>
    <w:p>
      <w:pPr>
        <w:snapToGrid w:val="0"/>
        <w:spacing w:line="600" w:lineRule="exact"/>
        <w:rPr>
          <w:rFonts w:eastAsia="方正仿宋_GBK"/>
          <w:sz w:val="32"/>
          <w:szCs w:val="32"/>
        </w:rPr>
      </w:pPr>
    </w:p>
    <w:p>
      <w:pPr>
        <w:snapToGrid w:val="0"/>
        <w:spacing w:line="600" w:lineRule="exact"/>
        <w:rPr>
          <w:rFonts w:eastAsia="方正仿宋_GBK"/>
          <w:sz w:val="32"/>
          <w:szCs w:val="32"/>
        </w:rPr>
      </w:pPr>
    </w:p>
    <w:p>
      <w:pPr>
        <w:snapToGrid w:val="0"/>
        <w:spacing w:line="600" w:lineRule="exact"/>
        <w:rPr>
          <w:rFonts w:eastAsia="方正仿宋_GBK"/>
          <w:sz w:val="32"/>
          <w:szCs w:val="32"/>
        </w:rPr>
      </w:pPr>
    </w:p>
    <w:p>
      <w:pPr>
        <w:snapToGrid w:val="0"/>
        <w:spacing w:line="600" w:lineRule="exact"/>
        <w:rPr>
          <w:rFonts w:eastAsia="方正仿宋_GBK"/>
          <w:sz w:val="32"/>
          <w:szCs w:val="32"/>
        </w:rPr>
      </w:pPr>
    </w:p>
    <w:p>
      <w:pPr>
        <w:snapToGrid w:val="0"/>
        <w:spacing w:line="600" w:lineRule="exact"/>
        <w:rPr>
          <w:rFonts w:eastAsia="方正仿宋_GBK"/>
          <w:sz w:val="32"/>
          <w:szCs w:val="32"/>
        </w:rPr>
      </w:pPr>
    </w:p>
    <w:p>
      <w:pPr>
        <w:snapToGrid w:val="0"/>
        <w:spacing w:line="600" w:lineRule="exact"/>
        <w:rPr>
          <w:rFonts w:eastAsia="方正仿宋_GBK"/>
          <w:sz w:val="32"/>
          <w:szCs w:val="32"/>
        </w:rPr>
      </w:pPr>
    </w:p>
    <w:p>
      <w:pPr>
        <w:snapToGrid w:val="0"/>
        <w:spacing w:line="600" w:lineRule="exact"/>
        <w:rPr>
          <w:rFonts w:eastAsia="方正仿宋_GBK"/>
          <w:sz w:val="32"/>
          <w:szCs w:val="32"/>
        </w:rPr>
      </w:pPr>
    </w:p>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
      <w:pPr>
        <w:rPr>
          <w:rFonts w:eastAsia="方正仿宋_GBK"/>
          <w:sz w:val="32"/>
          <w:szCs w:val="32"/>
        </w:rPr>
      </w:pPr>
    </w:p>
    <w:p>
      <w:pPr>
        <w:pStyle w:val="12"/>
        <w:ind w:left="0" w:leftChars="0" w:firstLine="0" w:firstLineChars="0"/>
      </w:pPr>
      <w:bookmarkStart w:id="0" w:name="_GoBack"/>
      <w:bookmarkEnd w:id="0"/>
    </w:p>
    <w:p>
      <w:pPr>
        <w:pStyle w:val="12"/>
        <w:spacing w:after="0" w:line="640" w:lineRule="exact"/>
        <w:ind w:firstLine="0" w:firstLineChars="0"/>
        <w:rPr>
          <w:rFonts w:hint="eastAsia"/>
        </w:rPr>
      </w:pPr>
    </w:p>
    <w:p>
      <w:pPr>
        <w:tabs>
          <w:tab w:val="left" w:pos="8690"/>
        </w:tabs>
        <w:spacing w:line="600" w:lineRule="exact"/>
        <w:ind w:firstLine="210" w:firstLineChars="100"/>
        <w:jc w:val="left"/>
        <w:rPr>
          <w:rFonts w:eastAsia="方正仿宋_GBK" w:cs="方正仿宋_GBK"/>
          <w:color w:val="000000"/>
          <w:sz w:val="32"/>
          <w:szCs w:val="32"/>
          <w:lang w:val="en-US"/>
        </w:rPr>
      </w:pPr>
      <w: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28575</wp:posOffset>
                </wp:positionV>
                <wp:extent cx="5579745" cy="0"/>
                <wp:effectExtent l="0" t="0" r="0" b="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5pt;margin-top:2.25pt;height:0pt;width:439.35pt;z-index:251658240;mso-width-relative:page;mso-height-relative:page;" filled="f" stroked="t" coordsize="21600,21600" o:gfxdata="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S6ObTAAAABgEA&#10;AA8AAAAAAAAAAQAgAAAAOAAAAGRycy9kb3ducmV2LnhtbFBLAQIUABQAAAAIAIdO4kBt27r40AEA&#10;AG0DAAAOAAAAAAAAAAEAIAAAADgBAABkcnMvZTJvRG9jLnhtbFBLBQYAAAAABgAGAFkBAAB6BQAA&#10;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396240</wp:posOffset>
                </wp:positionV>
                <wp:extent cx="5579745" cy="0"/>
                <wp:effectExtent l="0" t="0" r="0" b="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4pt;margin-top:31.2pt;height:0pt;width:439.35pt;z-index:251659264;mso-width-relative:page;mso-height-relative:page;" filled="f" stroked="t" coordsize="21600,21600" o:gfxdata="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10iBctUAAAAI&#10;AQAADwAAAAAAAAABACAAAAA4AAAAZHJzL2Rvd25yZXYueG1sUEsBAhQAFAAAAAgAh07iQO0wX2bQ&#10;AQAAbQMAAA4AAAAAAAAAAQAgAAAAOgEAAGRycy9lMm9Eb2MueG1sUEsFBgAAAAAGAAYAWQEAAHwF&#10;AAAAAA==&#10;">
                <v:fill on="f" focussize="0,0"/>
                <v:stroke color="#000000" joinstyle="round"/>
                <v:imagedata o:title=""/>
                <o:lock v:ext="edit" aspectratio="f"/>
              </v:line>
            </w:pict>
          </mc:Fallback>
        </mc:AlternateContent>
      </w:r>
      <w:r>
        <w:rPr>
          <w:rFonts w:hint="eastAsia" w:eastAsia="方正仿宋_GBK"/>
          <w:sz w:val="28"/>
          <w:szCs w:val="28"/>
        </w:rPr>
        <w:t>重庆市教育委员会办公室                  202</w:t>
      </w:r>
      <w:r>
        <w:rPr>
          <w:rFonts w:eastAsia="方正仿宋_GBK"/>
          <w:sz w:val="28"/>
          <w:szCs w:val="28"/>
        </w:rPr>
        <w:t>4</w:t>
      </w:r>
      <w:r>
        <w:rPr>
          <w:rFonts w:hint="eastAsia" w:eastAsia="方正仿宋_GBK"/>
          <w:sz w:val="28"/>
          <w:szCs w:val="28"/>
        </w:rPr>
        <w:t>年12月25日印发</w:t>
      </w:r>
    </w:p>
    <w:sectPr>
      <w:headerReference r:id="rId3" w:type="default"/>
      <w:footerReference r:id="rId4" w:type="default"/>
      <w:pgSz w:w="11906" w:h="16838"/>
      <w:pgMar w:top="1962" w:right="1474" w:bottom="1848" w:left="1587" w:header="851" w:footer="850"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方正报宋_GBK">
    <w:altName w:val="方正书宋_GBK"/>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0000000000000000000"/>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8/hKFQ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L8/hKFQIAABsEAAAOAAAAAAAAAAEAIAAAADUBAABkcnMvZTJvRG9jLnhtbFBLBQYAAAAABgAG&#10;AFkBAAC8BQAAAAA=&#10;">
              <v:fill on="f" focussize="0,0"/>
              <v:stroke on="f" weight="0.5pt"/>
              <v:imagedata o:title=""/>
              <o:lock v:ext="edit" aspectratio="f"/>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149225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1.75pt;height:0pt;width:442.5pt;z-index:251660288;mso-width-relative:page;mso-height-relative:page;" filled="f" stroked="t" coordsize="21600,21600" o:gfxdata="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UAxbI0QAAAAcBAAAPAAAA&#10;AAAAAAEAIAAAADgAAABkcnMvZG93bnJldi54bWxQSwECFAAUAAAACACHTuJA4RWpUc0BAABmAwAA&#10;DgAAAAAAAAABACAAAAA2AQAAZHJzL2Uyb0RvYy54bWxQSwUGAAAAAAYABgBZAQAAdQUAAAAA&#10;">
              <v:fill on="f" focussize="0,0"/>
              <v:stroke weight="1.75pt" color="#005192 [3204]" miterlimit="8" joinstyle="miter"/>
              <v:imagedata o:title=""/>
              <o:lock v:ext="edit" aspectratio="f"/>
            </v:line>
          </w:pict>
        </mc:Fallback>
      </mc:AlternateContent>
    </w:r>
  </w:p>
  <w:p>
    <w:pPr>
      <w:pStyle w:val="10"/>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重庆市教育委员会发布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476250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00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37.5pt;height:0pt;width:441pt;z-index:251659264;mso-width-relative:page;mso-height-relative:page;" filled="f" stroked="t" coordsize="21600,21600" o:gfxdata="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xvJDfS&#10;AAAABwEAAA8AAAAAAAAAAQAgAAAAOAAAAGRycy9kb3ducmV2LnhtbFBLAQIUABQAAAAIAIdO4kAp&#10;AKDb1wEAAG8DAAAOAAAAAAAAAAEAIAAAADc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重庆市教育委员会</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0DB"/>
    <w:rsid w:val="00023B74"/>
    <w:rsid w:val="00066EE5"/>
    <w:rsid w:val="00153E07"/>
    <w:rsid w:val="00172A27"/>
    <w:rsid w:val="001902A2"/>
    <w:rsid w:val="002D60D1"/>
    <w:rsid w:val="00495519"/>
    <w:rsid w:val="0060207D"/>
    <w:rsid w:val="006E7160"/>
    <w:rsid w:val="007B19D0"/>
    <w:rsid w:val="00853E69"/>
    <w:rsid w:val="0095263F"/>
    <w:rsid w:val="00A0367B"/>
    <w:rsid w:val="00A30711"/>
    <w:rsid w:val="00AB0536"/>
    <w:rsid w:val="00B7378C"/>
    <w:rsid w:val="00CF0B3A"/>
    <w:rsid w:val="019E71BD"/>
    <w:rsid w:val="01E93D58"/>
    <w:rsid w:val="04B679C3"/>
    <w:rsid w:val="05F07036"/>
    <w:rsid w:val="06E00104"/>
    <w:rsid w:val="080F63D8"/>
    <w:rsid w:val="08595053"/>
    <w:rsid w:val="09341458"/>
    <w:rsid w:val="098254C2"/>
    <w:rsid w:val="0A766EDE"/>
    <w:rsid w:val="0AD64BE8"/>
    <w:rsid w:val="0B0912D7"/>
    <w:rsid w:val="0E025194"/>
    <w:rsid w:val="0EEF0855"/>
    <w:rsid w:val="11DB7C71"/>
    <w:rsid w:val="152D2DCA"/>
    <w:rsid w:val="162922B6"/>
    <w:rsid w:val="187168EA"/>
    <w:rsid w:val="196673CA"/>
    <w:rsid w:val="1B8C420F"/>
    <w:rsid w:val="1BEB27DD"/>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3FFDA3C5"/>
    <w:rsid w:val="417B75E9"/>
    <w:rsid w:val="42430A63"/>
    <w:rsid w:val="42F058B7"/>
    <w:rsid w:val="436109F6"/>
    <w:rsid w:val="441A38D4"/>
    <w:rsid w:val="4504239D"/>
    <w:rsid w:val="4BC77339"/>
    <w:rsid w:val="4C9236C5"/>
    <w:rsid w:val="4D4579D2"/>
    <w:rsid w:val="4E250A85"/>
    <w:rsid w:val="4FFD4925"/>
    <w:rsid w:val="505C172E"/>
    <w:rsid w:val="506405EA"/>
    <w:rsid w:val="52F46F0B"/>
    <w:rsid w:val="532B6A10"/>
    <w:rsid w:val="539E4E99"/>
    <w:rsid w:val="53D8014D"/>
    <w:rsid w:val="550C209A"/>
    <w:rsid w:val="55E064E0"/>
    <w:rsid w:val="572C6D10"/>
    <w:rsid w:val="5BDF2122"/>
    <w:rsid w:val="5DC34279"/>
    <w:rsid w:val="5FCD688E"/>
    <w:rsid w:val="5FF9BDAA"/>
    <w:rsid w:val="608816D1"/>
    <w:rsid w:val="60EF4E7F"/>
    <w:rsid w:val="648B0A32"/>
    <w:rsid w:val="658F6764"/>
    <w:rsid w:val="665233C1"/>
    <w:rsid w:val="69AC0D42"/>
    <w:rsid w:val="69DD4AA0"/>
    <w:rsid w:val="6AD9688B"/>
    <w:rsid w:val="6B68303F"/>
    <w:rsid w:val="6D0E3F22"/>
    <w:rsid w:val="744E4660"/>
    <w:rsid w:val="753355A2"/>
    <w:rsid w:val="759F1C61"/>
    <w:rsid w:val="769F2DE8"/>
    <w:rsid w:val="76FDEB7C"/>
    <w:rsid w:val="79C65162"/>
    <w:rsid w:val="79EE7E31"/>
    <w:rsid w:val="7ABC2F89"/>
    <w:rsid w:val="7C9011D9"/>
    <w:rsid w:val="7DC651C5"/>
    <w:rsid w:val="7DDBC387"/>
    <w:rsid w:val="7FCC2834"/>
    <w:rsid w:val="7FD39A16"/>
    <w:rsid w:val="92DD1CEF"/>
    <w:rsid w:val="BD9D1569"/>
    <w:rsid w:val="EBDDA9D0"/>
    <w:rsid w:val="F05B4F69"/>
    <w:rsid w:val="F3368623"/>
    <w:rsid w:val="F7F902F6"/>
    <w:rsid w:val="F97D9566"/>
    <w:rsid w:val="FDFF411C"/>
    <w:rsid w:val="FEB39EEA"/>
    <w:rsid w:val="FFECA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link w:val="24"/>
    <w:qFormat/>
    <w:uiPriority w:val="0"/>
    <w:pPr>
      <w:keepNext w:val="0"/>
      <w:keepLines w:val="0"/>
      <w:widowControl w:val="0"/>
      <w:suppressLineNumbers w:val="0"/>
      <w:spacing w:before="240" w:beforeAutospacing="0" w:after="60" w:afterAutospacing="0"/>
      <w:ind w:left="0" w:right="0"/>
      <w:jc w:val="center"/>
      <w:outlineLvl w:val="0"/>
    </w:pPr>
    <w:rPr>
      <w:rFonts w:hint="eastAsia" w:ascii="等线 Light" w:hAnsi="等线 Light" w:eastAsia="等线 Light" w:cs="Times New Roman"/>
      <w:b/>
      <w:bCs/>
      <w:kern w:val="2"/>
      <w:sz w:val="32"/>
      <w:szCs w:val="32"/>
      <w:lang w:val="en-US" w:eastAsia="zh-CN" w:bidi="ar"/>
    </w:rPr>
  </w:style>
  <w:style w:type="paragraph" w:styleId="4">
    <w:name w:val="annotation text"/>
    <w:basedOn w:val="1"/>
    <w:qFormat/>
    <w:uiPriority w:val="0"/>
    <w:pPr>
      <w:jc w:val="left"/>
    </w:pPr>
  </w:style>
  <w:style w:type="paragraph" w:styleId="5">
    <w:name w:val="Body Text"/>
    <w:basedOn w:val="1"/>
    <w:next w:val="6"/>
    <w:link w:val="26"/>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6">
    <w:name w:val="索引 61"/>
    <w:basedOn w:val="1"/>
    <w:next w:val="1"/>
    <w:qFormat/>
    <w:uiPriority w:val="0"/>
    <w:pPr>
      <w:ind w:left="2100"/>
    </w:pPr>
    <w:rPr>
      <w:szCs w:val="20"/>
    </w:rPr>
  </w:style>
  <w:style w:type="paragraph" w:styleId="7">
    <w:name w:val="Body Text Indent"/>
    <w:basedOn w:val="1"/>
    <w:semiHidden/>
    <w:unhideWhenUsed/>
    <w:qFormat/>
    <w:uiPriority w:val="99"/>
    <w:pPr>
      <w:spacing w:after="120"/>
      <w:ind w:left="420" w:leftChars="200"/>
    </w:pPr>
  </w:style>
  <w:style w:type="paragraph" w:styleId="8">
    <w:name w:val="Balloon Text"/>
    <w:basedOn w:val="1"/>
    <w:link w:val="18"/>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7"/>
    <w:qFormat/>
    <w:uiPriority w:val="99"/>
    <w:pPr>
      <w:ind w:firstLine="420" w:firstLineChars="200"/>
    </w:pPr>
  </w:style>
  <w:style w:type="character" w:styleId="15">
    <w:name w:val="Strong"/>
    <w:basedOn w:val="14"/>
    <w:qFormat/>
    <w:uiPriority w:val="0"/>
    <w:rPr>
      <w:b/>
      <w:bCs/>
    </w:rPr>
  </w:style>
  <w:style w:type="character" w:styleId="16">
    <w:name w:val="annotation reference"/>
    <w:basedOn w:val="14"/>
    <w:qFormat/>
    <w:uiPriority w:val="0"/>
    <w:rPr>
      <w:sz w:val="21"/>
      <w:szCs w:val="21"/>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15"/>
    <w:qFormat/>
    <w:uiPriority w:val="0"/>
    <w:rPr>
      <w:rFonts w:hint="default" w:ascii="方正报宋_GBK" w:hAnsi="方正报宋_GBK"/>
      <w:color w:val="000000"/>
      <w:sz w:val="24"/>
      <w:szCs w:val="24"/>
    </w:rPr>
  </w:style>
  <w:style w:type="paragraph" w:customStyle="1" w:styleId="21">
    <w:name w:val="正文首行缩进 21"/>
    <w:basedOn w:val="7"/>
    <w:qFormat/>
    <w:uiPriority w:val="0"/>
    <w:pPr>
      <w:spacing w:before="100" w:beforeAutospacing="1"/>
      <w:ind w:left="0" w:leftChars="0" w:firstLine="880" w:firstLineChars="200"/>
    </w:pPr>
    <w:rPr>
      <w:rFonts w:ascii="Times New Roman" w:hAnsi="Times New Roman"/>
      <w:szCs w:val="21"/>
    </w:rPr>
  </w:style>
  <w:style w:type="character" w:customStyle="1" w:styleId="22">
    <w:name w:val="批注框文本 字符"/>
    <w:semiHidden/>
    <w:qFormat/>
    <w:uiPriority w:val="99"/>
    <w:rPr>
      <w:kern w:val="2"/>
      <w:sz w:val="18"/>
      <w:szCs w:val="18"/>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标题 字符"/>
    <w:basedOn w:val="14"/>
    <w:link w:val="2"/>
    <w:qFormat/>
    <w:uiPriority w:val="0"/>
    <w:rPr>
      <w:rFonts w:hint="eastAsia" w:ascii="等线 Light" w:hAnsi="等线 Light" w:eastAsia="等线 Light" w:cs="Times New Roman"/>
      <w:b/>
      <w:bCs/>
      <w:kern w:val="2"/>
      <w:sz w:val="32"/>
      <w:szCs w:val="32"/>
    </w:rPr>
  </w:style>
  <w:style w:type="character" w:customStyle="1" w:styleId="25">
    <w:name w:val="正文文本 字符"/>
    <w:basedOn w:val="14"/>
    <w:qFormat/>
    <w:uiPriority w:val="0"/>
    <w:rPr>
      <w:kern w:val="2"/>
      <w:sz w:val="21"/>
      <w:szCs w:val="22"/>
    </w:rPr>
  </w:style>
  <w:style w:type="character" w:customStyle="1" w:styleId="26">
    <w:name w:val="正文文本 Char"/>
    <w:basedOn w:val="14"/>
    <w:link w:val="5"/>
    <w:qFormat/>
    <w:uiPriority w:val="0"/>
    <w:rPr>
      <w:kern w:val="2"/>
      <w:sz w:val="21"/>
      <w:szCs w:val="22"/>
    </w:rPr>
  </w:style>
  <w:style w:type="character" w:customStyle="1" w:styleId="27">
    <w:name w:val="font5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4495</Words>
  <Characters>4525</Characters>
  <Lines>33</Lines>
  <Paragraphs>9</Paragraphs>
  <TotalTime>121</TotalTime>
  <ScaleCrop>false</ScaleCrop>
  <LinksUpToDate>false</LinksUpToDate>
  <CharactersWithSpaces>4598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2024-04-23T15:09:00Z</dcterms:created>
  <dc:creator>t</dc:creator>
  <cp:lastModifiedBy> </cp:lastModifiedBy>
  <cp:lastPrinted>2024-04-23T15:07:00Z</cp:lastPrinted>
  <dcterms:modified xsi:type="dcterms:W3CDTF">2024-12-26T14:26:43Z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F7905864226641768F6255633A24ECF2_13</vt:lpwstr>
  </property>
</Properties>
</file>